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B612B" w14:textId="0C63EB8F" w:rsidR="00C24749" w:rsidRDefault="00C24749" w:rsidP="00B175E9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color w:val="FF0000"/>
          <w:sz w:val="36"/>
          <w:szCs w:val="36"/>
        </w:rPr>
      </w:pPr>
      <w:r w:rsidRPr="00BA70DE">
        <w:rPr>
          <w:rFonts w:ascii="Calibri Light" w:hAnsi="Calibri Light"/>
          <w:b/>
          <w:color w:val="FF0000"/>
          <w:sz w:val="36"/>
          <w:szCs w:val="36"/>
        </w:rPr>
        <w:t>24MAX</w:t>
      </w:r>
      <w:r>
        <w:rPr>
          <w:rFonts w:ascii="Calibri Light" w:hAnsi="Calibri Light"/>
          <w:b/>
          <w:color w:val="FF0000"/>
          <w:sz w:val="36"/>
          <w:szCs w:val="36"/>
        </w:rPr>
        <w:t xml:space="preserve"> POTENZIA IL PORTFOLIO BANCHE </w:t>
      </w:r>
    </w:p>
    <w:p w14:paraId="4E343DA7" w14:textId="324AF924" w:rsidR="00B175E9" w:rsidRDefault="00C24749" w:rsidP="00B175E9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color w:val="FF0000"/>
          <w:sz w:val="36"/>
          <w:szCs w:val="36"/>
        </w:rPr>
      </w:pPr>
      <w:r>
        <w:rPr>
          <w:rFonts w:ascii="Calibri Light" w:hAnsi="Calibri Light"/>
          <w:b/>
          <w:color w:val="FF0000"/>
          <w:sz w:val="36"/>
          <w:szCs w:val="36"/>
        </w:rPr>
        <w:t>PUNTANDO SULLA CAPILLARITÀ TERRITORIALE</w:t>
      </w:r>
    </w:p>
    <w:p w14:paraId="126DE912" w14:textId="77777777" w:rsidR="00743B84" w:rsidRDefault="00743B84" w:rsidP="00B175E9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color w:val="FF0000"/>
          <w:sz w:val="28"/>
          <w:szCs w:val="28"/>
        </w:rPr>
      </w:pPr>
    </w:p>
    <w:p w14:paraId="4F8FE66C" w14:textId="5E87950C" w:rsidR="00743B84" w:rsidRDefault="00743B84" w:rsidP="00B175E9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color w:val="FF0000"/>
          <w:sz w:val="28"/>
          <w:szCs w:val="28"/>
        </w:rPr>
      </w:pPr>
      <w:r w:rsidRPr="00743B84">
        <w:rPr>
          <w:rFonts w:ascii="Calibri Light" w:hAnsi="Calibri Light"/>
          <w:b/>
          <w:color w:val="FF0000"/>
          <w:sz w:val="28"/>
          <w:szCs w:val="28"/>
        </w:rPr>
        <w:t xml:space="preserve">Siglate nuove </w:t>
      </w:r>
      <w:bookmarkStart w:id="0" w:name="_GoBack"/>
      <w:bookmarkEnd w:id="0"/>
      <w:r w:rsidRPr="00743B84">
        <w:rPr>
          <w:rFonts w:ascii="Calibri Light" w:hAnsi="Calibri Light"/>
          <w:b/>
          <w:color w:val="FF0000"/>
          <w:sz w:val="28"/>
          <w:szCs w:val="28"/>
        </w:rPr>
        <w:t xml:space="preserve">convenzioni con Cassa di Risparmio di Asti, </w:t>
      </w:r>
      <w:proofErr w:type="spellStart"/>
      <w:r w:rsidRPr="00743B84">
        <w:rPr>
          <w:rFonts w:ascii="Calibri Light" w:hAnsi="Calibri Light"/>
          <w:b/>
          <w:color w:val="FF0000"/>
          <w:sz w:val="28"/>
          <w:szCs w:val="28"/>
        </w:rPr>
        <w:t>Biver</w:t>
      </w:r>
      <w:proofErr w:type="spellEnd"/>
      <w:r w:rsidRPr="00743B84">
        <w:rPr>
          <w:rFonts w:ascii="Calibri Light" w:hAnsi="Calibri Light"/>
          <w:b/>
          <w:color w:val="FF0000"/>
          <w:sz w:val="28"/>
          <w:szCs w:val="28"/>
        </w:rPr>
        <w:t xml:space="preserve"> Banca e </w:t>
      </w:r>
    </w:p>
    <w:p w14:paraId="0144B891" w14:textId="04ABD826" w:rsidR="00743B84" w:rsidRPr="00743B84" w:rsidRDefault="00743B84" w:rsidP="00B175E9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color w:val="FF0000"/>
          <w:sz w:val="28"/>
          <w:szCs w:val="28"/>
        </w:rPr>
      </w:pPr>
      <w:r w:rsidRPr="00743B84">
        <w:rPr>
          <w:rFonts w:ascii="Calibri Light" w:hAnsi="Calibri Light"/>
          <w:b/>
          <w:color w:val="FF0000"/>
          <w:sz w:val="28"/>
          <w:szCs w:val="28"/>
        </w:rPr>
        <w:t>Banca di Credito Cooperativo di Roma</w:t>
      </w:r>
    </w:p>
    <w:p w14:paraId="015AE0E5" w14:textId="40ABEA78" w:rsidR="00B175E9" w:rsidRPr="00BA70DE" w:rsidRDefault="00B175E9" w:rsidP="00B175E9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color w:val="FF0000"/>
          <w:sz w:val="28"/>
          <w:szCs w:val="28"/>
        </w:rPr>
      </w:pPr>
      <w:r>
        <w:rPr>
          <w:rFonts w:ascii="Calibri Light" w:hAnsi="Calibri Light"/>
          <w:b/>
          <w:color w:val="FF0000"/>
          <w:sz w:val="28"/>
          <w:szCs w:val="28"/>
        </w:rPr>
        <w:t xml:space="preserve"> </w:t>
      </w:r>
    </w:p>
    <w:p w14:paraId="032E51A6" w14:textId="5DF789E2" w:rsidR="00AD1DEC" w:rsidRDefault="007261F0" w:rsidP="00AD1DE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>25</w:t>
      </w:r>
      <w:r w:rsidR="00B175E9">
        <w:rPr>
          <w:rFonts w:asciiTheme="majorHAnsi" w:hAnsiTheme="majorHAnsi"/>
          <w:b/>
        </w:rPr>
        <w:t xml:space="preserve"> gennaio 2021</w:t>
      </w:r>
      <w:r w:rsidR="00B175E9" w:rsidRPr="00BA70DE">
        <w:rPr>
          <w:rFonts w:asciiTheme="majorHAnsi" w:hAnsiTheme="majorHAnsi"/>
          <w:b/>
        </w:rPr>
        <w:t xml:space="preserve">: </w:t>
      </w:r>
      <w:r w:rsidR="00B175E9" w:rsidRPr="00875B16">
        <w:rPr>
          <w:rFonts w:asciiTheme="majorHAnsi" w:hAnsiTheme="majorHAnsi"/>
          <w:bCs/>
        </w:rPr>
        <w:t xml:space="preserve">Continua il percorso di crescita di </w:t>
      </w:r>
      <w:hyperlink r:id="rId7" w:history="1">
        <w:r w:rsidR="00B175E9" w:rsidRPr="002B7821">
          <w:rPr>
            <w:rStyle w:val="Collegamentoipertestuale"/>
            <w:rFonts w:asciiTheme="majorHAnsi" w:hAnsiTheme="majorHAnsi"/>
            <w:b/>
            <w:bCs/>
          </w:rPr>
          <w:t>24MAX</w:t>
        </w:r>
      </w:hyperlink>
      <w:r w:rsidR="00B175E9" w:rsidRPr="00875B16">
        <w:rPr>
          <w:rFonts w:asciiTheme="majorHAnsi" w:hAnsiTheme="majorHAnsi"/>
          <w:bCs/>
        </w:rPr>
        <w:t>, la società di mediazione creditizia del Gruppo RE/MAX</w:t>
      </w:r>
      <w:r w:rsidR="00852589">
        <w:rPr>
          <w:rFonts w:asciiTheme="majorHAnsi" w:hAnsiTheme="majorHAnsi"/>
          <w:bCs/>
        </w:rPr>
        <w:t>,</w:t>
      </w:r>
      <w:r w:rsidR="00B175E9" w:rsidRPr="00875B16">
        <w:rPr>
          <w:rFonts w:asciiTheme="majorHAnsi" w:hAnsiTheme="majorHAnsi"/>
          <w:bCs/>
        </w:rPr>
        <w:t xml:space="preserve"> che apre il 2021</w:t>
      </w:r>
      <w:r w:rsidR="002A0104" w:rsidRPr="00875B16">
        <w:rPr>
          <w:rFonts w:asciiTheme="majorHAnsi" w:hAnsiTheme="majorHAnsi"/>
          <w:bCs/>
        </w:rPr>
        <w:t xml:space="preserve"> ampliando ulteriormente il portfolio </w:t>
      </w:r>
      <w:r w:rsidR="00DF1891" w:rsidRPr="00875B16">
        <w:rPr>
          <w:rFonts w:asciiTheme="majorHAnsi" w:hAnsiTheme="majorHAnsi"/>
          <w:bCs/>
        </w:rPr>
        <w:t>di istituti di credito</w:t>
      </w:r>
      <w:r w:rsidR="00816AC1">
        <w:rPr>
          <w:rFonts w:asciiTheme="majorHAnsi" w:hAnsiTheme="majorHAnsi"/>
          <w:bCs/>
        </w:rPr>
        <w:t xml:space="preserve"> partner</w:t>
      </w:r>
      <w:r w:rsidR="006F7DB0">
        <w:rPr>
          <w:rFonts w:asciiTheme="majorHAnsi" w:hAnsiTheme="majorHAnsi"/>
          <w:bCs/>
        </w:rPr>
        <w:t>.</w:t>
      </w:r>
      <w:r w:rsidR="00DF1891" w:rsidRPr="00875B16">
        <w:rPr>
          <w:rFonts w:asciiTheme="majorHAnsi" w:hAnsiTheme="majorHAnsi"/>
          <w:bCs/>
        </w:rPr>
        <w:t xml:space="preserve"> </w:t>
      </w:r>
      <w:r w:rsidR="002A0104" w:rsidRPr="00875B16">
        <w:rPr>
          <w:rFonts w:asciiTheme="majorHAnsi" w:hAnsiTheme="majorHAnsi"/>
          <w:bCs/>
        </w:rPr>
        <w:t xml:space="preserve">Tra le convenzioni appena siglate quelle con </w:t>
      </w:r>
      <w:r w:rsidR="00AD1DF3" w:rsidRPr="00875B16">
        <w:rPr>
          <w:rFonts w:asciiTheme="majorHAnsi" w:hAnsiTheme="majorHAnsi"/>
          <w:bCs/>
        </w:rPr>
        <w:t>alcu</w:t>
      </w:r>
      <w:r w:rsidR="00DF1891" w:rsidRPr="00875B16">
        <w:rPr>
          <w:rFonts w:asciiTheme="majorHAnsi" w:hAnsiTheme="majorHAnsi"/>
          <w:bCs/>
        </w:rPr>
        <w:t>ne delle più importanti banche territoriali italiane</w:t>
      </w:r>
      <w:r w:rsidR="00B0075A" w:rsidRPr="00875B16">
        <w:rPr>
          <w:rFonts w:asciiTheme="majorHAnsi" w:hAnsiTheme="majorHAnsi"/>
          <w:bCs/>
        </w:rPr>
        <w:t xml:space="preserve"> quali </w:t>
      </w:r>
      <w:r w:rsidR="00B0075A" w:rsidRPr="000665F4">
        <w:rPr>
          <w:rFonts w:asciiTheme="majorHAnsi" w:hAnsiTheme="majorHAnsi"/>
          <w:b/>
        </w:rPr>
        <w:t xml:space="preserve">Cassa di Risparmio di Asti e </w:t>
      </w:r>
      <w:proofErr w:type="spellStart"/>
      <w:r w:rsidR="00B0075A" w:rsidRPr="000665F4">
        <w:rPr>
          <w:rFonts w:asciiTheme="majorHAnsi" w:hAnsiTheme="majorHAnsi"/>
          <w:b/>
        </w:rPr>
        <w:t>Biver</w:t>
      </w:r>
      <w:proofErr w:type="spellEnd"/>
      <w:r w:rsidR="00B0075A" w:rsidRPr="000665F4">
        <w:rPr>
          <w:rFonts w:asciiTheme="majorHAnsi" w:hAnsiTheme="majorHAnsi"/>
          <w:b/>
        </w:rPr>
        <w:t xml:space="preserve"> Banca (Cassa di Risparmio di Biella e Vercelli) per il Nord Italia e Banca di Credito Cooperativo di Roma per il Centro</w:t>
      </w:r>
      <w:r w:rsidR="00AD1DEC">
        <w:rPr>
          <w:rFonts w:asciiTheme="majorHAnsi" w:hAnsiTheme="majorHAnsi"/>
          <w:b/>
        </w:rPr>
        <w:t xml:space="preserve"> e il Veneto</w:t>
      </w:r>
      <w:r w:rsidR="00B0075A" w:rsidRPr="000665F4">
        <w:rPr>
          <w:rFonts w:asciiTheme="majorHAnsi" w:hAnsiTheme="majorHAnsi"/>
          <w:b/>
        </w:rPr>
        <w:t>.</w:t>
      </w:r>
      <w:r w:rsidR="00B0075A" w:rsidRPr="00875B16">
        <w:rPr>
          <w:rFonts w:asciiTheme="majorHAnsi" w:hAnsiTheme="majorHAnsi"/>
          <w:bCs/>
        </w:rPr>
        <w:t xml:space="preserve"> </w:t>
      </w:r>
      <w:r w:rsidR="00AD1DEC" w:rsidRPr="00FE18C4">
        <w:t>“</w:t>
      </w:r>
      <w:r w:rsidR="00AD1DEC" w:rsidRPr="00FE18C4">
        <w:rPr>
          <w:i/>
          <w:iCs/>
        </w:rPr>
        <w:t>La strategia commerciale di 24MAX si basa sulla proposta alla clientela di un mix di prodotti con diverse caratteristiche, da scegliere tra l'offerta dei principali Istituti Bancari Nazionali e quella delle cosiddette banche del territorio</w:t>
      </w:r>
      <w:r w:rsidR="00AD1DEC" w:rsidRPr="00FE18C4">
        <w:t xml:space="preserve">”, spiega </w:t>
      </w:r>
      <w:r w:rsidR="00AD1DEC" w:rsidRPr="00FE18C4">
        <w:rPr>
          <w:b/>
          <w:bCs/>
        </w:rPr>
        <w:t>Marco Boidi, Head of Sales Network di 24MAX.</w:t>
      </w:r>
      <w:r w:rsidR="00AD1DEC" w:rsidRPr="00FE18C4">
        <w:t xml:space="preserve"> “</w:t>
      </w:r>
      <w:r w:rsidR="00AD1DEC" w:rsidRPr="00AD1DEC">
        <w:rPr>
          <w:i/>
          <w:iCs/>
        </w:rPr>
        <w:t>Proprio la collaborazione con questi istituti, fortemente radicati nel territorio, ci permette infatti di interpretare al meglio le esigenze della clientela a livello locale, adeguando la nostra proposta alle peculiarità economiche e sociali di ogni singola area geografica</w:t>
      </w:r>
      <w:r w:rsidR="00AD1DEC">
        <w:t>”.</w:t>
      </w:r>
      <w:r w:rsidR="00AD1DEC">
        <w:rPr>
          <w:rFonts w:asciiTheme="majorHAnsi" w:hAnsiTheme="majorHAnsi"/>
          <w:bCs/>
        </w:rPr>
        <w:t xml:space="preserve"> </w:t>
      </w:r>
    </w:p>
    <w:p w14:paraId="281B5B9E" w14:textId="4A715232" w:rsidR="008F14A6" w:rsidRDefault="00875B16" w:rsidP="00904611">
      <w:pPr>
        <w:jc w:val="both"/>
        <w:rPr>
          <w:rFonts w:asciiTheme="majorHAnsi" w:hAnsiTheme="majorHAnsi"/>
        </w:rPr>
      </w:pPr>
      <w:r w:rsidRPr="00875B16">
        <w:rPr>
          <w:rFonts w:asciiTheme="majorHAnsi" w:hAnsiTheme="majorHAnsi"/>
          <w:bCs/>
        </w:rPr>
        <w:t xml:space="preserve">La </w:t>
      </w:r>
      <w:r w:rsidRPr="000665F4">
        <w:rPr>
          <w:rFonts w:asciiTheme="majorHAnsi" w:hAnsiTheme="majorHAnsi"/>
          <w:b/>
        </w:rPr>
        <w:t>capillarità</w:t>
      </w:r>
      <w:r w:rsidR="00B0075A" w:rsidRPr="000665F4">
        <w:rPr>
          <w:rFonts w:asciiTheme="majorHAnsi" w:hAnsiTheme="majorHAnsi"/>
          <w:b/>
        </w:rPr>
        <w:t xml:space="preserve"> </w:t>
      </w:r>
      <w:r w:rsidRPr="000665F4">
        <w:rPr>
          <w:rFonts w:asciiTheme="majorHAnsi" w:hAnsiTheme="majorHAnsi"/>
          <w:b/>
        </w:rPr>
        <w:t>territoriale</w:t>
      </w:r>
      <w:r>
        <w:rPr>
          <w:rFonts w:asciiTheme="majorHAnsi" w:hAnsiTheme="majorHAnsi"/>
          <w:bCs/>
        </w:rPr>
        <w:t xml:space="preserve"> è </w:t>
      </w:r>
      <w:r w:rsidR="000665F4">
        <w:rPr>
          <w:rFonts w:asciiTheme="majorHAnsi" w:hAnsiTheme="majorHAnsi"/>
          <w:bCs/>
        </w:rPr>
        <w:t>infatti</w:t>
      </w:r>
      <w:r w:rsidR="00B0075A" w:rsidRPr="00875B16">
        <w:rPr>
          <w:rFonts w:asciiTheme="majorHAnsi" w:hAnsiTheme="majorHAnsi"/>
          <w:bCs/>
        </w:rPr>
        <w:t xml:space="preserve"> un elemento strategico fondamentale </w:t>
      </w:r>
      <w:r w:rsidR="00B0075A" w:rsidRPr="003A5BEA">
        <w:rPr>
          <w:rFonts w:asciiTheme="majorHAnsi" w:hAnsiTheme="majorHAnsi"/>
          <w:b/>
        </w:rPr>
        <w:t xml:space="preserve">dell’approccio customer </w:t>
      </w:r>
      <w:proofErr w:type="spellStart"/>
      <w:r w:rsidR="00B0075A" w:rsidRPr="003A5BEA">
        <w:rPr>
          <w:rFonts w:asciiTheme="majorHAnsi" w:hAnsiTheme="majorHAnsi"/>
          <w:b/>
        </w:rPr>
        <w:t>centric</w:t>
      </w:r>
      <w:proofErr w:type="spellEnd"/>
      <w:r w:rsidR="00B0075A" w:rsidRPr="00875B16">
        <w:rPr>
          <w:rFonts w:asciiTheme="majorHAnsi" w:hAnsiTheme="majorHAnsi"/>
          <w:bCs/>
        </w:rPr>
        <w:t xml:space="preserve"> che caratterizza il</w:t>
      </w:r>
      <w:r w:rsidR="00816AC1">
        <w:rPr>
          <w:rFonts w:asciiTheme="majorHAnsi" w:hAnsiTheme="majorHAnsi"/>
          <w:bCs/>
        </w:rPr>
        <w:t xml:space="preserve"> </w:t>
      </w:r>
      <w:r w:rsidR="00B0075A" w:rsidRPr="00875B16">
        <w:rPr>
          <w:rFonts w:asciiTheme="majorHAnsi" w:hAnsiTheme="majorHAnsi"/>
          <w:bCs/>
        </w:rPr>
        <w:t>modello di business di 24MAX</w:t>
      </w:r>
      <w:r w:rsidR="00177DB4">
        <w:rPr>
          <w:rFonts w:asciiTheme="majorHAnsi" w:hAnsiTheme="majorHAnsi"/>
          <w:bCs/>
        </w:rPr>
        <w:t xml:space="preserve">. </w:t>
      </w:r>
      <w:r w:rsidR="000665F4">
        <w:rPr>
          <w:rFonts w:asciiTheme="majorHAnsi" w:hAnsiTheme="majorHAnsi"/>
          <w:bCs/>
        </w:rPr>
        <w:t>Una formula innovativa,</w:t>
      </w:r>
      <w:r w:rsidR="000665F4" w:rsidRPr="00875B16">
        <w:rPr>
          <w:rFonts w:asciiTheme="majorHAnsi" w:hAnsiTheme="majorHAnsi"/>
        </w:rPr>
        <w:t xml:space="preserve"> </w:t>
      </w:r>
      <w:r w:rsidR="000665F4" w:rsidRPr="007657EB">
        <w:rPr>
          <w:rFonts w:asciiTheme="majorHAnsi" w:hAnsiTheme="majorHAnsi"/>
        </w:rPr>
        <w:t xml:space="preserve">che vede i </w:t>
      </w:r>
      <w:r w:rsidR="000665F4" w:rsidRPr="00BA70DE">
        <w:rPr>
          <w:rFonts w:asciiTheme="majorHAnsi" w:hAnsiTheme="majorHAnsi"/>
          <w:b/>
        </w:rPr>
        <w:t xml:space="preserve">credit </w:t>
      </w:r>
      <w:proofErr w:type="spellStart"/>
      <w:r w:rsidR="000665F4" w:rsidRPr="00BA70DE">
        <w:rPr>
          <w:rFonts w:asciiTheme="majorHAnsi" w:hAnsiTheme="majorHAnsi"/>
          <w:b/>
        </w:rPr>
        <w:t>specialist</w:t>
      </w:r>
      <w:proofErr w:type="spellEnd"/>
      <w:r w:rsidR="000665F4" w:rsidRPr="00BA70DE">
        <w:rPr>
          <w:rFonts w:asciiTheme="majorHAnsi" w:hAnsiTheme="majorHAnsi"/>
          <w:b/>
        </w:rPr>
        <w:t xml:space="preserve"> operare </w:t>
      </w:r>
      <w:r w:rsidR="00E27BB2">
        <w:rPr>
          <w:rFonts w:asciiTheme="majorHAnsi" w:hAnsiTheme="majorHAnsi"/>
          <w:b/>
        </w:rPr>
        <w:t xml:space="preserve">localmente direttamente </w:t>
      </w:r>
      <w:r w:rsidR="000665F4" w:rsidRPr="00BA70DE">
        <w:rPr>
          <w:rFonts w:asciiTheme="majorHAnsi" w:hAnsiTheme="majorHAnsi"/>
          <w:b/>
        </w:rPr>
        <w:t>all’interno delle agenzie immobiliari</w:t>
      </w:r>
      <w:r w:rsidR="000665F4" w:rsidRPr="007657EB">
        <w:rPr>
          <w:rFonts w:asciiTheme="majorHAnsi" w:hAnsiTheme="majorHAnsi"/>
        </w:rPr>
        <w:t xml:space="preserve"> del network</w:t>
      </w:r>
      <w:r w:rsidR="000665F4">
        <w:rPr>
          <w:rFonts w:asciiTheme="majorHAnsi" w:hAnsiTheme="majorHAnsi"/>
        </w:rPr>
        <w:t xml:space="preserve"> RE/MAX</w:t>
      </w:r>
      <w:r w:rsidR="00B02363">
        <w:rPr>
          <w:rFonts w:asciiTheme="majorHAnsi" w:hAnsiTheme="majorHAnsi"/>
        </w:rPr>
        <w:t xml:space="preserve">. </w:t>
      </w:r>
      <w:r w:rsidR="000665F4" w:rsidRPr="007657EB">
        <w:rPr>
          <w:rFonts w:asciiTheme="majorHAnsi" w:hAnsiTheme="majorHAnsi"/>
        </w:rPr>
        <w:t xml:space="preserve">Una presenza </w:t>
      </w:r>
      <w:r w:rsidR="000665F4">
        <w:rPr>
          <w:rFonts w:asciiTheme="majorHAnsi" w:hAnsiTheme="majorHAnsi"/>
        </w:rPr>
        <w:t xml:space="preserve">costante </w:t>
      </w:r>
      <w:r w:rsidR="000665F4" w:rsidRPr="007657EB">
        <w:rPr>
          <w:rFonts w:asciiTheme="majorHAnsi" w:hAnsiTheme="majorHAnsi"/>
        </w:rPr>
        <w:t xml:space="preserve">che </w:t>
      </w:r>
      <w:r w:rsidR="008F14A6">
        <w:rPr>
          <w:rFonts w:asciiTheme="majorHAnsi" w:hAnsiTheme="majorHAnsi"/>
        </w:rPr>
        <w:t xml:space="preserve">offre ai clienti il </w:t>
      </w:r>
      <w:r w:rsidR="000665F4" w:rsidRPr="007657EB">
        <w:rPr>
          <w:rFonts w:asciiTheme="majorHAnsi" w:hAnsiTheme="majorHAnsi"/>
        </w:rPr>
        <w:t>contatto immediato</w:t>
      </w:r>
      <w:r w:rsidR="00E27BB2">
        <w:rPr>
          <w:rFonts w:asciiTheme="majorHAnsi" w:hAnsiTheme="majorHAnsi"/>
        </w:rPr>
        <w:t xml:space="preserve"> </w:t>
      </w:r>
      <w:r w:rsidR="000665F4" w:rsidRPr="007657EB">
        <w:rPr>
          <w:rFonts w:asciiTheme="majorHAnsi" w:hAnsiTheme="majorHAnsi"/>
        </w:rPr>
        <w:t xml:space="preserve">con un professionista della consulenza finanziaria già durante le prime fasi </w:t>
      </w:r>
      <w:r w:rsidR="000665F4">
        <w:rPr>
          <w:rFonts w:asciiTheme="majorHAnsi" w:hAnsiTheme="majorHAnsi"/>
        </w:rPr>
        <w:t>di</w:t>
      </w:r>
      <w:r w:rsidR="000665F4" w:rsidRPr="007657EB">
        <w:rPr>
          <w:rFonts w:asciiTheme="majorHAnsi" w:hAnsiTheme="majorHAnsi"/>
        </w:rPr>
        <w:t xml:space="preserve"> ricerca di un immobile</w:t>
      </w:r>
      <w:r w:rsidR="00B02363">
        <w:rPr>
          <w:rFonts w:asciiTheme="majorHAnsi" w:hAnsiTheme="majorHAnsi"/>
        </w:rPr>
        <w:t xml:space="preserve">. </w:t>
      </w:r>
      <w:r w:rsidR="00B02363" w:rsidRPr="007657EB">
        <w:rPr>
          <w:rFonts w:asciiTheme="majorHAnsi" w:hAnsiTheme="majorHAnsi"/>
        </w:rPr>
        <w:t xml:space="preserve">Ciò dà vita a una </w:t>
      </w:r>
      <w:r w:rsidR="00B02363" w:rsidRPr="007261F0">
        <w:rPr>
          <w:rFonts w:asciiTheme="majorHAnsi" w:hAnsiTheme="majorHAnsi"/>
          <w:b/>
          <w:bCs/>
        </w:rPr>
        <w:t>sinergia virtuosa</w:t>
      </w:r>
      <w:r w:rsidR="00B02363" w:rsidRPr="007657EB">
        <w:rPr>
          <w:rFonts w:asciiTheme="majorHAnsi" w:hAnsiTheme="majorHAnsi"/>
        </w:rPr>
        <w:t xml:space="preserve"> </w:t>
      </w:r>
      <w:r w:rsidR="00E27BB2">
        <w:rPr>
          <w:rFonts w:asciiTheme="majorHAnsi" w:hAnsiTheme="majorHAnsi"/>
        </w:rPr>
        <w:t>e</w:t>
      </w:r>
      <w:r w:rsidR="00B02363" w:rsidRPr="007657EB">
        <w:rPr>
          <w:rFonts w:asciiTheme="majorHAnsi" w:hAnsiTheme="majorHAnsi"/>
        </w:rPr>
        <w:t xml:space="preserve"> completa di fatto la customer </w:t>
      </w:r>
      <w:proofErr w:type="spellStart"/>
      <w:r w:rsidR="00B02363" w:rsidRPr="007657EB">
        <w:rPr>
          <w:rFonts w:asciiTheme="majorHAnsi" w:hAnsiTheme="majorHAnsi"/>
        </w:rPr>
        <w:t>experience</w:t>
      </w:r>
      <w:proofErr w:type="spellEnd"/>
      <w:r w:rsidR="00B02363" w:rsidRPr="007657EB">
        <w:rPr>
          <w:rFonts w:asciiTheme="majorHAnsi" w:hAnsiTheme="majorHAnsi"/>
        </w:rPr>
        <w:t xml:space="preserve">, dalla scelta dell’abitazione all’ottenimento delle risorse finanziarie necessarie per </w:t>
      </w:r>
      <w:r w:rsidR="00B02363">
        <w:rPr>
          <w:rFonts w:asciiTheme="majorHAnsi" w:hAnsiTheme="majorHAnsi"/>
        </w:rPr>
        <w:t xml:space="preserve">finalizzare </w:t>
      </w:r>
      <w:r w:rsidR="00B02363" w:rsidRPr="007657EB">
        <w:rPr>
          <w:rFonts w:asciiTheme="majorHAnsi" w:hAnsiTheme="majorHAnsi"/>
        </w:rPr>
        <w:t>l’acquisto.</w:t>
      </w:r>
      <w:r w:rsidR="00B02363">
        <w:rPr>
          <w:rFonts w:asciiTheme="majorHAnsi" w:hAnsiTheme="majorHAnsi"/>
        </w:rPr>
        <w:t xml:space="preserve"> </w:t>
      </w:r>
      <w:r w:rsidR="008F14A6">
        <w:rPr>
          <w:rFonts w:asciiTheme="majorHAnsi" w:hAnsiTheme="majorHAnsi"/>
        </w:rPr>
        <w:t xml:space="preserve">Il tutto con la garanzia della </w:t>
      </w:r>
      <w:r w:rsidR="008F14A6" w:rsidRPr="007657EB">
        <w:rPr>
          <w:rFonts w:asciiTheme="majorHAnsi" w:hAnsiTheme="majorHAnsi"/>
        </w:rPr>
        <w:t xml:space="preserve">massima imparzialità </w:t>
      </w:r>
      <w:r w:rsidR="008F14A6">
        <w:rPr>
          <w:rFonts w:asciiTheme="majorHAnsi" w:hAnsiTheme="majorHAnsi"/>
        </w:rPr>
        <w:t>dei</w:t>
      </w:r>
      <w:r w:rsidR="008F14A6" w:rsidRPr="007657EB">
        <w:rPr>
          <w:rFonts w:asciiTheme="majorHAnsi" w:hAnsiTheme="majorHAnsi"/>
        </w:rPr>
        <w:t xml:space="preserve"> mediatori</w:t>
      </w:r>
      <w:r w:rsidR="008F14A6">
        <w:rPr>
          <w:rFonts w:asciiTheme="majorHAnsi" w:hAnsiTheme="majorHAnsi"/>
        </w:rPr>
        <w:t xml:space="preserve"> che guidano di volta in volta il cliente </w:t>
      </w:r>
      <w:r w:rsidR="008F14A6" w:rsidRPr="007657EB">
        <w:rPr>
          <w:rFonts w:asciiTheme="majorHAnsi" w:hAnsiTheme="majorHAnsi"/>
        </w:rPr>
        <w:t>nella scelta del prodotto migliore rispetto alle sue esigenze</w:t>
      </w:r>
      <w:r w:rsidR="008F14A6">
        <w:rPr>
          <w:rFonts w:asciiTheme="majorHAnsi" w:hAnsiTheme="majorHAnsi"/>
        </w:rPr>
        <w:t>,</w:t>
      </w:r>
      <w:r w:rsidR="008F14A6" w:rsidRPr="000665F4">
        <w:rPr>
          <w:rFonts w:asciiTheme="majorHAnsi" w:hAnsiTheme="majorHAnsi"/>
        </w:rPr>
        <w:t xml:space="preserve"> </w:t>
      </w:r>
      <w:r w:rsidR="008F14A6">
        <w:rPr>
          <w:rFonts w:asciiTheme="majorHAnsi" w:hAnsiTheme="majorHAnsi"/>
        </w:rPr>
        <w:t>sia esso un mutuo, un prestito o una cessione del quinto. Inoltre, t</w:t>
      </w:r>
      <w:r w:rsidR="008F14A6" w:rsidRPr="008F14A6">
        <w:rPr>
          <w:rFonts w:asciiTheme="majorHAnsi" w:hAnsiTheme="majorHAnsi"/>
        </w:rPr>
        <w:t xml:space="preserve">ra i plus offerti da 24MAX </w:t>
      </w:r>
      <w:r w:rsidR="008F14A6">
        <w:rPr>
          <w:rFonts w:asciiTheme="majorHAnsi" w:hAnsiTheme="majorHAnsi"/>
        </w:rPr>
        <w:t xml:space="preserve">c’è </w:t>
      </w:r>
      <w:r w:rsidR="008F14A6" w:rsidRPr="008F14A6">
        <w:rPr>
          <w:rFonts w:asciiTheme="majorHAnsi" w:hAnsiTheme="majorHAnsi"/>
        </w:rPr>
        <w:t xml:space="preserve">anche la possibilità di svolgere l’intero iter di consulenza e gestione della pratica </w:t>
      </w:r>
      <w:r w:rsidR="00852589">
        <w:rPr>
          <w:rFonts w:asciiTheme="majorHAnsi" w:hAnsiTheme="majorHAnsi"/>
        </w:rPr>
        <w:t>totalmente</w:t>
      </w:r>
      <w:r w:rsidR="008F14A6" w:rsidRPr="008F14A6">
        <w:rPr>
          <w:rFonts w:asciiTheme="majorHAnsi" w:hAnsiTheme="majorHAnsi"/>
        </w:rPr>
        <w:t xml:space="preserve"> online</w:t>
      </w:r>
      <w:r w:rsidR="00E27BB2">
        <w:rPr>
          <w:rFonts w:asciiTheme="majorHAnsi" w:hAnsiTheme="majorHAnsi"/>
        </w:rPr>
        <w:t>,</w:t>
      </w:r>
      <w:r w:rsidR="008F14A6" w:rsidRPr="008F14A6">
        <w:rPr>
          <w:rFonts w:asciiTheme="majorHAnsi" w:hAnsiTheme="majorHAnsi"/>
        </w:rPr>
        <w:t xml:space="preserve"> evitando spostamenti e incontri in presenza.</w:t>
      </w:r>
      <w:r w:rsidR="008F14A6">
        <w:rPr>
          <w:rFonts w:asciiTheme="majorHAnsi" w:hAnsiTheme="majorHAnsi"/>
        </w:rPr>
        <w:t xml:space="preserve"> “</w:t>
      </w:r>
      <w:r w:rsidR="008F14A6" w:rsidRPr="00163B64">
        <w:rPr>
          <w:rFonts w:asciiTheme="majorHAnsi" w:hAnsiTheme="majorHAnsi"/>
          <w:i/>
          <w:iCs/>
        </w:rPr>
        <w:t xml:space="preserve">Il nostro format è studiato per </w:t>
      </w:r>
      <w:r w:rsidR="00263B3A">
        <w:rPr>
          <w:rFonts w:asciiTheme="majorHAnsi" w:hAnsiTheme="majorHAnsi"/>
          <w:i/>
          <w:iCs/>
        </w:rPr>
        <w:t>rispondere alle</w:t>
      </w:r>
      <w:r w:rsidR="00B02363" w:rsidRPr="00163B64">
        <w:rPr>
          <w:rFonts w:asciiTheme="majorHAnsi" w:hAnsiTheme="majorHAnsi"/>
          <w:i/>
          <w:iCs/>
        </w:rPr>
        <w:t xml:space="preserve"> esigenze di una clientela</w:t>
      </w:r>
      <w:r w:rsidR="008F14A6" w:rsidRPr="00163B64">
        <w:rPr>
          <w:rFonts w:asciiTheme="majorHAnsi" w:hAnsiTheme="majorHAnsi"/>
          <w:i/>
          <w:iCs/>
        </w:rPr>
        <w:t xml:space="preserve"> </w:t>
      </w:r>
      <w:r w:rsidR="00B02363" w:rsidRPr="00163B64">
        <w:rPr>
          <w:rFonts w:asciiTheme="majorHAnsi" w:hAnsiTheme="majorHAnsi"/>
          <w:i/>
          <w:iCs/>
        </w:rPr>
        <w:t>sempre più evoluta</w:t>
      </w:r>
      <w:r w:rsidR="008F14A6" w:rsidRPr="00163B64">
        <w:rPr>
          <w:rFonts w:asciiTheme="majorHAnsi" w:hAnsiTheme="majorHAnsi"/>
          <w:i/>
          <w:iCs/>
        </w:rPr>
        <w:t xml:space="preserve"> </w:t>
      </w:r>
      <w:r w:rsidR="00E27BB2">
        <w:rPr>
          <w:rFonts w:asciiTheme="majorHAnsi" w:hAnsiTheme="majorHAnsi"/>
          <w:i/>
          <w:iCs/>
        </w:rPr>
        <w:t>e siamo certi sia</w:t>
      </w:r>
      <w:r w:rsidR="008F14A6" w:rsidRPr="00163B64">
        <w:rPr>
          <w:rFonts w:asciiTheme="majorHAnsi" w:hAnsiTheme="majorHAnsi"/>
          <w:i/>
          <w:iCs/>
        </w:rPr>
        <w:t xml:space="preserve"> destinato</w:t>
      </w:r>
      <w:r w:rsidR="00B02363" w:rsidRPr="00163B64">
        <w:rPr>
          <w:rFonts w:asciiTheme="majorHAnsi" w:hAnsiTheme="majorHAnsi"/>
          <w:i/>
          <w:iCs/>
        </w:rPr>
        <w:t xml:space="preserve"> a essere non un trend del momento</w:t>
      </w:r>
      <w:r w:rsidR="008F14A6" w:rsidRPr="00163B64">
        <w:rPr>
          <w:rFonts w:asciiTheme="majorHAnsi" w:hAnsiTheme="majorHAnsi"/>
          <w:i/>
          <w:iCs/>
        </w:rPr>
        <w:t>, ma</w:t>
      </w:r>
      <w:r w:rsidR="00B02363" w:rsidRPr="00163B64">
        <w:rPr>
          <w:rFonts w:asciiTheme="majorHAnsi" w:hAnsiTheme="majorHAnsi"/>
          <w:i/>
          <w:iCs/>
        </w:rPr>
        <w:t xml:space="preserve"> un servizio essenzi</w:t>
      </w:r>
      <w:r w:rsidR="008F14A6" w:rsidRPr="00163B64">
        <w:rPr>
          <w:rFonts w:asciiTheme="majorHAnsi" w:hAnsiTheme="majorHAnsi"/>
          <w:i/>
          <w:iCs/>
        </w:rPr>
        <w:t>a</w:t>
      </w:r>
      <w:r w:rsidR="00B02363" w:rsidRPr="00163B64">
        <w:rPr>
          <w:rFonts w:asciiTheme="majorHAnsi" w:hAnsiTheme="majorHAnsi"/>
          <w:i/>
          <w:iCs/>
        </w:rPr>
        <w:t xml:space="preserve">le </w:t>
      </w:r>
      <w:r w:rsidR="008F14A6" w:rsidRPr="00163B64">
        <w:rPr>
          <w:rFonts w:asciiTheme="majorHAnsi" w:hAnsiTheme="majorHAnsi"/>
          <w:i/>
          <w:iCs/>
        </w:rPr>
        <w:t xml:space="preserve">anche </w:t>
      </w:r>
      <w:r w:rsidR="00B02363" w:rsidRPr="00163B64">
        <w:rPr>
          <w:rFonts w:asciiTheme="majorHAnsi" w:hAnsiTheme="majorHAnsi"/>
          <w:i/>
          <w:iCs/>
        </w:rPr>
        <w:t>per il</w:t>
      </w:r>
      <w:r w:rsidR="008F14A6" w:rsidRPr="00163B64">
        <w:rPr>
          <w:rFonts w:asciiTheme="majorHAnsi" w:hAnsiTheme="majorHAnsi"/>
          <w:i/>
          <w:iCs/>
        </w:rPr>
        <w:t xml:space="preserve"> futuro</w:t>
      </w:r>
      <w:r w:rsidR="008F14A6">
        <w:rPr>
          <w:rFonts w:asciiTheme="majorHAnsi" w:hAnsiTheme="majorHAnsi"/>
        </w:rPr>
        <w:t xml:space="preserve">”, </w:t>
      </w:r>
      <w:r w:rsidR="008F14A6" w:rsidRPr="00FE18C4">
        <w:rPr>
          <w:rFonts w:asciiTheme="majorHAnsi" w:hAnsiTheme="majorHAnsi"/>
        </w:rPr>
        <w:t xml:space="preserve">afferma </w:t>
      </w:r>
      <w:r w:rsidR="00AD1DEC" w:rsidRPr="00FE18C4">
        <w:rPr>
          <w:rFonts w:asciiTheme="majorHAnsi" w:hAnsiTheme="majorHAnsi"/>
        </w:rPr>
        <w:t>Boidi</w:t>
      </w:r>
      <w:r w:rsidR="00B02363" w:rsidRPr="00FE18C4">
        <w:rPr>
          <w:rFonts w:asciiTheme="majorHAnsi" w:hAnsiTheme="majorHAnsi"/>
        </w:rPr>
        <w:t>.</w:t>
      </w:r>
      <w:r w:rsidR="00B02363">
        <w:rPr>
          <w:rFonts w:asciiTheme="majorHAnsi" w:hAnsiTheme="majorHAnsi"/>
        </w:rPr>
        <w:t xml:space="preserve"> </w:t>
      </w:r>
    </w:p>
    <w:p w14:paraId="1643D68A" w14:textId="16E5A460" w:rsidR="00920C1C" w:rsidRDefault="00E27BB2" w:rsidP="00920C1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Sono proprio</w:t>
      </w:r>
      <w:r w:rsidR="008F14A6">
        <w:rPr>
          <w:rFonts w:asciiTheme="majorHAnsi" w:hAnsiTheme="majorHAnsi"/>
        </w:rPr>
        <w:t xml:space="preserve"> i numeri a confermare la bontà della formula </w:t>
      </w:r>
      <w:r w:rsidR="00852589">
        <w:rPr>
          <w:rFonts w:asciiTheme="majorHAnsi" w:hAnsiTheme="majorHAnsi"/>
        </w:rPr>
        <w:t xml:space="preserve">di </w:t>
      </w:r>
      <w:r w:rsidR="008F14A6">
        <w:rPr>
          <w:rFonts w:asciiTheme="majorHAnsi" w:hAnsiTheme="majorHAnsi"/>
        </w:rPr>
        <w:t xml:space="preserve">24MAX. </w:t>
      </w:r>
      <w:r w:rsidR="00920C1C">
        <w:rPr>
          <w:rFonts w:asciiTheme="majorHAnsi" w:hAnsiTheme="majorHAnsi"/>
        </w:rPr>
        <w:t>Ad oggi sono</w:t>
      </w:r>
      <w:r w:rsidR="00C24749">
        <w:rPr>
          <w:rFonts w:asciiTheme="majorHAnsi" w:hAnsiTheme="majorHAnsi"/>
        </w:rPr>
        <w:t xml:space="preserve"> infatti</w:t>
      </w:r>
      <w:r w:rsidR="00920C1C">
        <w:rPr>
          <w:rFonts w:asciiTheme="majorHAnsi" w:hAnsiTheme="majorHAnsi"/>
        </w:rPr>
        <w:t xml:space="preserve"> </w:t>
      </w:r>
      <w:r w:rsidR="00920C1C" w:rsidRPr="007261F0">
        <w:rPr>
          <w:rFonts w:asciiTheme="majorHAnsi" w:hAnsiTheme="majorHAnsi"/>
          <w:b/>
        </w:rPr>
        <w:t>81</w:t>
      </w:r>
      <w:r w:rsidR="00920C1C">
        <w:rPr>
          <w:rFonts w:asciiTheme="majorHAnsi" w:hAnsiTheme="majorHAnsi"/>
          <w:bCs/>
        </w:rPr>
        <w:t xml:space="preserve"> </w:t>
      </w:r>
      <w:r w:rsidR="00263B3A">
        <w:rPr>
          <w:rFonts w:asciiTheme="majorHAnsi" w:hAnsiTheme="majorHAnsi"/>
          <w:bCs/>
        </w:rPr>
        <w:t xml:space="preserve">i </w:t>
      </w:r>
      <w:r w:rsidR="00263B3A" w:rsidRPr="007261F0">
        <w:rPr>
          <w:rFonts w:asciiTheme="majorHAnsi" w:hAnsiTheme="majorHAnsi"/>
          <w:b/>
        </w:rPr>
        <w:t>corner dedicati alla mediazione creditizia</w:t>
      </w:r>
      <w:r w:rsidRPr="007261F0">
        <w:rPr>
          <w:rFonts w:asciiTheme="majorHAnsi" w:hAnsiTheme="majorHAnsi"/>
          <w:b/>
        </w:rPr>
        <w:t xml:space="preserve"> già</w:t>
      </w:r>
      <w:r w:rsidR="00920C1C" w:rsidRPr="007261F0">
        <w:rPr>
          <w:rFonts w:asciiTheme="majorHAnsi" w:hAnsiTheme="majorHAnsi"/>
          <w:b/>
        </w:rPr>
        <w:t xml:space="preserve"> operativi in altrettante agenzie RE/MAX dislocate in 13 regioni </w:t>
      </w:r>
      <w:r w:rsidRPr="007261F0">
        <w:rPr>
          <w:rFonts w:asciiTheme="majorHAnsi" w:hAnsiTheme="majorHAnsi"/>
          <w:b/>
        </w:rPr>
        <w:t>i</w:t>
      </w:r>
      <w:r w:rsidR="00920C1C" w:rsidRPr="007261F0">
        <w:rPr>
          <w:rFonts w:asciiTheme="majorHAnsi" w:hAnsiTheme="majorHAnsi"/>
          <w:b/>
        </w:rPr>
        <w:t>taliane</w:t>
      </w:r>
      <w:r w:rsidR="00920C1C">
        <w:rPr>
          <w:rFonts w:asciiTheme="majorHAnsi" w:hAnsiTheme="majorHAnsi"/>
          <w:bCs/>
        </w:rPr>
        <w:t xml:space="preserve">. Una cifra destinata ad ampliarsi rapidamente se si considera che in queste prime settimane del 2021 sono già 17 i professionisti in fase di contrattualizzazione pronti a entrare a far parte del network. Un trend di crescita che nel 2020 ha raggiunto il 130%, </w:t>
      </w:r>
      <w:r w:rsidR="00C24749">
        <w:rPr>
          <w:rFonts w:asciiTheme="majorHAnsi" w:hAnsiTheme="majorHAnsi"/>
          <w:bCs/>
        </w:rPr>
        <w:t>andando ben oltre gli</w:t>
      </w:r>
      <w:r w:rsidR="00920C1C">
        <w:rPr>
          <w:rFonts w:asciiTheme="majorHAnsi" w:hAnsiTheme="majorHAnsi"/>
          <w:bCs/>
        </w:rPr>
        <w:t xml:space="preserve"> obiettivi</w:t>
      </w:r>
      <w:r w:rsidR="00C24749">
        <w:rPr>
          <w:rFonts w:asciiTheme="majorHAnsi" w:hAnsiTheme="majorHAnsi"/>
          <w:bCs/>
        </w:rPr>
        <w:t xml:space="preserve"> annuali</w:t>
      </w:r>
      <w:r w:rsidR="00920C1C">
        <w:rPr>
          <w:rFonts w:asciiTheme="majorHAnsi" w:hAnsiTheme="majorHAnsi"/>
          <w:bCs/>
        </w:rPr>
        <w:t xml:space="preserve"> </w:t>
      </w:r>
      <w:r w:rsidR="00C24749">
        <w:rPr>
          <w:rFonts w:asciiTheme="majorHAnsi" w:hAnsiTheme="majorHAnsi"/>
          <w:bCs/>
        </w:rPr>
        <w:t xml:space="preserve">fissati </w:t>
      </w:r>
      <w:r w:rsidR="00920C1C">
        <w:rPr>
          <w:rFonts w:asciiTheme="majorHAnsi" w:hAnsiTheme="majorHAnsi"/>
          <w:bCs/>
        </w:rPr>
        <w:t xml:space="preserve">del </w:t>
      </w:r>
      <w:r w:rsidR="00920C1C">
        <w:rPr>
          <w:rFonts w:asciiTheme="majorHAnsi" w:hAnsiTheme="majorHAnsi"/>
        </w:rPr>
        <w:t>piano industriale quinquennale di 24MAX</w:t>
      </w:r>
      <w:r w:rsidR="00C24749">
        <w:rPr>
          <w:rFonts w:asciiTheme="majorHAnsi" w:hAnsiTheme="majorHAnsi"/>
        </w:rPr>
        <w:t>, che</w:t>
      </w:r>
      <w:r w:rsidR="00920C1C">
        <w:rPr>
          <w:rFonts w:asciiTheme="majorHAnsi" w:hAnsiTheme="majorHAnsi"/>
        </w:rPr>
        <w:t xml:space="preserve"> punta a creare entro il 2023 un team di 250 specialisti del credito.</w:t>
      </w:r>
    </w:p>
    <w:p w14:paraId="74341C43" w14:textId="5A29A9C5" w:rsidR="00163B64" w:rsidRPr="00D3255D" w:rsidRDefault="00C24749" w:rsidP="00920C1C">
      <w:pPr>
        <w:jc w:val="both"/>
        <w:rPr>
          <w:rFonts w:asciiTheme="majorHAnsi" w:hAnsiTheme="majorHAnsi"/>
          <w:i/>
          <w:iCs/>
        </w:rPr>
      </w:pPr>
      <w:r>
        <w:rPr>
          <w:rFonts w:asciiTheme="majorHAnsi" w:hAnsiTheme="majorHAnsi"/>
        </w:rPr>
        <w:t>Segno positivo anche in termini economici. “</w:t>
      </w:r>
      <w:r w:rsidRPr="00163B64">
        <w:rPr>
          <w:rFonts w:asciiTheme="majorHAnsi" w:hAnsiTheme="majorHAnsi"/>
          <w:i/>
          <w:iCs/>
        </w:rPr>
        <w:t>Nel corso del 2020 abbiamo raddoppiato i risultati rispetto all’anno precedente, per un valore complessivo di mutui raccolti ed erogati che raggiunge i 220 milioni di euro</w:t>
      </w:r>
      <w:r w:rsidR="00CD4849">
        <w:rPr>
          <w:rFonts w:asciiTheme="majorHAnsi" w:hAnsiTheme="majorHAnsi"/>
        </w:rPr>
        <w:t xml:space="preserve">”, conferma </w:t>
      </w:r>
      <w:r w:rsidR="00AD1DEC" w:rsidRPr="00FE18C4">
        <w:rPr>
          <w:rFonts w:asciiTheme="majorHAnsi" w:hAnsiTheme="majorHAnsi"/>
        </w:rPr>
        <w:t>Boidi</w:t>
      </w:r>
      <w:r w:rsidRPr="00FE18C4">
        <w:rPr>
          <w:rFonts w:asciiTheme="majorHAnsi" w:hAnsiTheme="majorHAnsi"/>
        </w:rPr>
        <w:t xml:space="preserve">. </w:t>
      </w:r>
      <w:r w:rsidR="00CD4849" w:rsidRPr="00FE18C4">
        <w:rPr>
          <w:rFonts w:asciiTheme="majorHAnsi" w:hAnsiTheme="majorHAnsi"/>
        </w:rPr>
        <w:t xml:space="preserve">Sono state </w:t>
      </w:r>
      <w:r w:rsidR="00942B90" w:rsidRPr="00FE18C4">
        <w:rPr>
          <w:rFonts w:asciiTheme="majorHAnsi" w:hAnsiTheme="majorHAnsi"/>
        </w:rPr>
        <w:t>1.646</w:t>
      </w:r>
      <w:r w:rsidR="00CD4849" w:rsidRPr="00FE18C4">
        <w:rPr>
          <w:rFonts w:asciiTheme="majorHAnsi" w:hAnsiTheme="majorHAnsi"/>
        </w:rPr>
        <w:t xml:space="preserve"> le pratiche raccolte dai credit </w:t>
      </w:r>
      <w:proofErr w:type="spellStart"/>
      <w:r w:rsidR="00CD4849" w:rsidRPr="00FE18C4">
        <w:rPr>
          <w:rFonts w:asciiTheme="majorHAnsi" w:hAnsiTheme="majorHAnsi"/>
        </w:rPr>
        <w:t>specialist</w:t>
      </w:r>
      <w:proofErr w:type="spellEnd"/>
      <w:r w:rsidR="00CD4849" w:rsidRPr="00FE18C4">
        <w:rPr>
          <w:rFonts w:asciiTheme="majorHAnsi" w:hAnsiTheme="majorHAnsi"/>
        </w:rPr>
        <w:t xml:space="preserve"> di 24MAX, di cui </w:t>
      </w:r>
      <w:r w:rsidR="00942B90" w:rsidRPr="00FE18C4">
        <w:rPr>
          <w:rFonts w:asciiTheme="majorHAnsi" w:hAnsiTheme="majorHAnsi"/>
        </w:rPr>
        <w:t>714</w:t>
      </w:r>
      <w:r w:rsidR="00CD4849">
        <w:rPr>
          <w:rFonts w:asciiTheme="majorHAnsi" w:hAnsiTheme="majorHAnsi"/>
        </w:rPr>
        <w:t xml:space="preserve"> quelle erogate</w:t>
      </w:r>
      <w:r w:rsidR="00175FD3">
        <w:rPr>
          <w:rFonts w:asciiTheme="majorHAnsi" w:hAnsiTheme="majorHAnsi"/>
        </w:rPr>
        <w:t>. S</w:t>
      </w:r>
      <w:r w:rsidR="00CD4849">
        <w:rPr>
          <w:rFonts w:asciiTheme="majorHAnsi" w:hAnsiTheme="majorHAnsi"/>
        </w:rPr>
        <w:t>egno</w:t>
      </w:r>
      <w:r w:rsidR="00E27BB2">
        <w:rPr>
          <w:rFonts w:asciiTheme="majorHAnsi" w:hAnsiTheme="majorHAnsi"/>
        </w:rPr>
        <w:t xml:space="preserve"> evidente</w:t>
      </w:r>
      <w:r w:rsidR="00175FD3">
        <w:rPr>
          <w:rFonts w:asciiTheme="majorHAnsi" w:hAnsiTheme="majorHAnsi"/>
        </w:rPr>
        <w:t xml:space="preserve">, secondo </w:t>
      </w:r>
      <w:r w:rsidR="00D3255D">
        <w:rPr>
          <w:rFonts w:asciiTheme="majorHAnsi" w:hAnsiTheme="majorHAnsi"/>
        </w:rPr>
        <w:t xml:space="preserve">la società del </w:t>
      </w:r>
      <w:r w:rsidR="00E27BB2">
        <w:rPr>
          <w:rFonts w:asciiTheme="majorHAnsi" w:hAnsiTheme="majorHAnsi"/>
        </w:rPr>
        <w:t>G</w:t>
      </w:r>
      <w:r w:rsidR="00D3255D">
        <w:rPr>
          <w:rFonts w:asciiTheme="majorHAnsi" w:hAnsiTheme="majorHAnsi"/>
        </w:rPr>
        <w:t>ruppo RE/MAX</w:t>
      </w:r>
      <w:r w:rsidR="00175FD3">
        <w:rPr>
          <w:rFonts w:asciiTheme="majorHAnsi" w:hAnsiTheme="majorHAnsi"/>
        </w:rPr>
        <w:t>,</w:t>
      </w:r>
      <w:r w:rsidR="00CD4849">
        <w:rPr>
          <w:rFonts w:asciiTheme="majorHAnsi" w:hAnsiTheme="majorHAnsi"/>
        </w:rPr>
        <w:t xml:space="preserve"> dell’effervescenza che</w:t>
      </w:r>
      <w:r w:rsidR="00D3255D">
        <w:rPr>
          <w:rFonts w:asciiTheme="majorHAnsi" w:hAnsiTheme="majorHAnsi"/>
        </w:rPr>
        <w:t xml:space="preserve"> nonostante la crisi in atto</w:t>
      </w:r>
      <w:r w:rsidR="00CD4849">
        <w:rPr>
          <w:rFonts w:asciiTheme="majorHAnsi" w:hAnsiTheme="majorHAnsi"/>
        </w:rPr>
        <w:t xml:space="preserve"> sta caratterizzando </w:t>
      </w:r>
      <w:r w:rsidR="00D3255D">
        <w:rPr>
          <w:rFonts w:asciiTheme="majorHAnsi" w:hAnsiTheme="majorHAnsi"/>
        </w:rPr>
        <w:t xml:space="preserve">il mercato della </w:t>
      </w:r>
      <w:r w:rsidR="00CD4849">
        <w:rPr>
          <w:rFonts w:asciiTheme="majorHAnsi" w:hAnsiTheme="majorHAnsi"/>
        </w:rPr>
        <w:t>mediazione creditizia</w:t>
      </w:r>
      <w:r w:rsidR="00D3255D">
        <w:rPr>
          <w:rFonts w:asciiTheme="majorHAnsi" w:hAnsiTheme="majorHAnsi"/>
        </w:rPr>
        <w:t xml:space="preserve">. </w:t>
      </w:r>
      <w:r w:rsidR="00E27BB2">
        <w:rPr>
          <w:rFonts w:asciiTheme="majorHAnsi" w:hAnsiTheme="majorHAnsi"/>
        </w:rPr>
        <w:t xml:space="preserve">Uno scenario </w:t>
      </w:r>
      <w:r w:rsidR="00D3255D">
        <w:rPr>
          <w:rFonts w:asciiTheme="majorHAnsi" w:hAnsiTheme="majorHAnsi"/>
        </w:rPr>
        <w:t xml:space="preserve">apparentemente controcorrente, </w:t>
      </w:r>
      <w:r w:rsidR="00CD4849">
        <w:rPr>
          <w:rFonts w:asciiTheme="majorHAnsi" w:hAnsiTheme="majorHAnsi"/>
        </w:rPr>
        <w:t>favorit</w:t>
      </w:r>
      <w:r w:rsidR="00E27BB2">
        <w:rPr>
          <w:rFonts w:asciiTheme="majorHAnsi" w:hAnsiTheme="majorHAnsi"/>
        </w:rPr>
        <w:t>o</w:t>
      </w:r>
      <w:r w:rsidR="00CD4849">
        <w:rPr>
          <w:rFonts w:asciiTheme="majorHAnsi" w:hAnsiTheme="majorHAnsi"/>
        </w:rPr>
        <w:t xml:space="preserve">, da un lato, dai tassi ai minimi storici e, dall’altro, dal fatto che, </w:t>
      </w:r>
      <w:r w:rsidR="00CD4849" w:rsidRPr="00CD4849">
        <w:rPr>
          <w:rFonts w:asciiTheme="majorHAnsi" w:hAnsiTheme="majorHAnsi"/>
        </w:rPr>
        <w:t>nonostante la difficile situazione economica</w:t>
      </w:r>
      <w:r w:rsidR="00175FD3">
        <w:rPr>
          <w:rFonts w:asciiTheme="majorHAnsi" w:hAnsiTheme="majorHAnsi"/>
        </w:rPr>
        <w:t>,</w:t>
      </w:r>
      <w:r w:rsidR="00CD4849" w:rsidRPr="00CD4849">
        <w:rPr>
          <w:rFonts w:asciiTheme="majorHAnsi" w:hAnsiTheme="majorHAnsi"/>
        </w:rPr>
        <w:t xml:space="preserve"> il sistema creditizio non </w:t>
      </w:r>
      <w:r w:rsidR="00175FD3">
        <w:rPr>
          <w:rFonts w:asciiTheme="majorHAnsi" w:hAnsiTheme="majorHAnsi"/>
        </w:rPr>
        <w:t>abbia</w:t>
      </w:r>
      <w:r w:rsidR="00CD4849" w:rsidRPr="00CD4849">
        <w:rPr>
          <w:rFonts w:asciiTheme="majorHAnsi" w:hAnsiTheme="majorHAnsi"/>
        </w:rPr>
        <w:t xml:space="preserve"> attuato politiche più stringenti sui criteri di assunzione del credito</w:t>
      </w:r>
      <w:r w:rsidR="00175FD3">
        <w:rPr>
          <w:rFonts w:asciiTheme="majorHAnsi" w:hAnsiTheme="majorHAnsi"/>
        </w:rPr>
        <w:t>. “</w:t>
      </w:r>
      <w:r w:rsidR="00175FD3" w:rsidRPr="00D3255D">
        <w:rPr>
          <w:rFonts w:asciiTheme="majorHAnsi" w:hAnsiTheme="majorHAnsi"/>
          <w:i/>
          <w:iCs/>
        </w:rPr>
        <w:t>Non dimentichiamo inoltre che i</w:t>
      </w:r>
      <w:r w:rsidR="00CD4849" w:rsidRPr="00D3255D">
        <w:rPr>
          <w:rFonts w:asciiTheme="majorHAnsi" w:hAnsiTheme="majorHAnsi"/>
          <w:i/>
          <w:iCs/>
        </w:rPr>
        <w:t>l mattone, come sempre nei momenti di particolare incertezza, continua a essere considerato un bene rifugio</w:t>
      </w:r>
      <w:r w:rsidR="00175FD3" w:rsidRPr="00D3255D">
        <w:rPr>
          <w:rFonts w:asciiTheme="majorHAnsi" w:hAnsiTheme="majorHAnsi"/>
          <w:i/>
          <w:iCs/>
        </w:rPr>
        <w:t xml:space="preserve">. In quest’ottica </w:t>
      </w:r>
      <w:r w:rsidR="00163B64" w:rsidRPr="00D3255D">
        <w:rPr>
          <w:rFonts w:asciiTheme="majorHAnsi" w:hAnsiTheme="majorHAnsi"/>
          <w:i/>
          <w:iCs/>
        </w:rPr>
        <w:t xml:space="preserve">il nostro format, ispirato al modello delle agenzie RE/MAX, assicura una formula </w:t>
      </w:r>
      <w:proofErr w:type="spellStart"/>
      <w:r w:rsidR="00163B64" w:rsidRPr="00D3255D">
        <w:rPr>
          <w:rFonts w:asciiTheme="majorHAnsi" w:hAnsiTheme="majorHAnsi"/>
          <w:i/>
          <w:iCs/>
        </w:rPr>
        <w:t>win</w:t>
      </w:r>
      <w:r w:rsidR="00852589">
        <w:rPr>
          <w:rFonts w:asciiTheme="majorHAnsi" w:hAnsiTheme="majorHAnsi"/>
          <w:i/>
          <w:iCs/>
        </w:rPr>
        <w:t>-</w:t>
      </w:r>
      <w:r w:rsidR="00163B64" w:rsidRPr="00D3255D">
        <w:rPr>
          <w:rFonts w:asciiTheme="majorHAnsi" w:hAnsiTheme="majorHAnsi"/>
          <w:i/>
          <w:iCs/>
        </w:rPr>
        <w:t>win</w:t>
      </w:r>
      <w:proofErr w:type="spellEnd"/>
      <w:r w:rsidR="00163B64" w:rsidRPr="00D3255D">
        <w:rPr>
          <w:rFonts w:asciiTheme="majorHAnsi" w:hAnsiTheme="majorHAnsi"/>
          <w:i/>
          <w:iCs/>
        </w:rPr>
        <w:t xml:space="preserve"> </w:t>
      </w:r>
      <w:r w:rsidR="00D3255D" w:rsidRPr="00D3255D">
        <w:rPr>
          <w:rFonts w:asciiTheme="majorHAnsi" w:hAnsiTheme="majorHAnsi"/>
          <w:i/>
          <w:iCs/>
        </w:rPr>
        <w:t xml:space="preserve">che offre </w:t>
      </w:r>
      <w:r w:rsidR="00D3255D">
        <w:rPr>
          <w:rFonts w:asciiTheme="majorHAnsi" w:hAnsiTheme="majorHAnsi"/>
          <w:i/>
          <w:iCs/>
        </w:rPr>
        <w:t xml:space="preserve">indiscussi </w:t>
      </w:r>
      <w:r w:rsidR="00163B64" w:rsidRPr="00D3255D">
        <w:rPr>
          <w:rFonts w:asciiTheme="majorHAnsi" w:hAnsiTheme="majorHAnsi"/>
          <w:i/>
          <w:iCs/>
        </w:rPr>
        <w:t xml:space="preserve">vantaggi sia </w:t>
      </w:r>
      <w:r w:rsidR="00D3255D" w:rsidRPr="00D3255D">
        <w:rPr>
          <w:rFonts w:asciiTheme="majorHAnsi" w:hAnsiTheme="majorHAnsi"/>
          <w:i/>
          <w:iCs/>
        </w:rPr>
        <w:t>ai</w:t>
      </w:r>
      <w:r w:rsidR="00163B64" w:rsidRPr="00D3255D">
        <w:rPr>
          <w:rFonts w:asciiTheme="majorHAnsi" w:hAnsiTheme="majorHAnsi"/>
          <w:i/>
          <w:iCs/>
        </w:rPr>
        <w:t xml:space="preserve"> clienti</w:t>
      </w:r>
      <w:r w:rsidR="00D3255D">
        <w:rPr>
          <w:rFonts w:asciiTheme="majorHAnsi" w:hAnsiTheme="majorHAnsi"/>
          <w:i/>
          <w:iCs/>
        </w:rPr>
        <w:t xml:space="preserve">, </w:t>
      </w:r>
      <w:r w:rsidR="00163B64" w:rsidRPr="00D3255D">
        <w:rPr>
          <w:rFonts w:asciiTheme="majorHAnsi" w:hAnsiTheme="majorHAnsi"/>
          <w:i/>
          <w:iCs/>
        </w:rPr>
        <w:t xml:space="preserve">che trovano nelle nostre agenzie tutto </w:t>
      </w:r>
      <w:r w:rsidR="00163B64" w:rsidRPr="00D3255D">
        <w:rPr>
          <w:rFonts w:asciiTheme="majorHAnsi" w:hAnsiTheme="majorHAnsi"/>
          <w:i/>
          <w:iCs/>
        </w:rPr>
        <w:lastRenderedPageBreak/>
        <w:t xml:space="preserve">ciò che cercano, sia </w:t>
      </w:r>
      <w:r w:rsidR="00D3255D">
        <w:rPr>
          <w:rFonts w:asciiTheme="majorHAnsi" w:hAnsiTheme="majorHAnsi"/>
          <w:i/>
          <w:iCs/>
        </w:rPr>
        <w:t>agli</w:t>
      </w:r>
      <w:r w:rsidR="00163B64" w:rsidRPr="00D3255D">
        <w:rPr>
          <w:rFonts w:asciiTheme="majorHAnsi" w:hAnsiTheme="majorHAnsi"/>
          <w:i/>
          <w:iCs/>
        </w:rPr>
        <w:t xml:space="preserve"> stessi mediatori a cui </w:t>
      </w:r>
      <w:r w:rsidR="00D3255D">
        <w:rPr>
          <w:rFonts w:asciiTheme="majorHAnsi" w:hAnsiTheme="majorHAnsi"/>
          <w:i/>
          <w:iCs/>
        </w:rPr>
        <w:t>garantiamo</w:t>
      </w:r>
      <w:r w:rsidR="00163B64" w:rsidRPr="00D3255D">
        <w:rPr>
          <w:rFonts w:asciiTheme="majorHAnsi" w:hAnsiTheme="majorHAnsi"/>
          <w:i/>
          <w:iCs/>
        </w:rPr>
        <w:t xml:space="preserve"> commissioni incentivanti, formazione altamente qualificata e nessun costo di gestione della struttura</w:t>
      </w:r>
      <w:r w:rsidR="00D3255D">
        <w:rPr>
          <w:rFonts w:asciiTheme="majorHAnsi" w:hAnsiTheme="majorHAnsi"/>
          <w:i/>
          <w:iCs/>
        </w:rPr>
        <w:t>”.</w:t>
      </w:r>
      <w:r w:rsidR="00163B64" w:rsidRPr="00D3255D">
        <w:rPr>
          <w:rFonts w:asciiTheme="majorHAnsi" w:hAnsiTheme="majorHAnsi"/>
          <w:i/>
          <w:iCs/>
        </w:rPr>
        <w:t xml:space="preserve"> </w:t>
      </w:r>
    </w:p>
    <w:p w14:paraId="59BE7A2F" w14:textId="7757BE0D" w:rsidR="00B175E9" w:rsidRPr="00175FD3" w:rsidRDefault="00B175E9" w:rsidP="00163B64">
      <w:pPr>
        <w:jc w:val="both"/>
        <w:rPr>
          <w:rFonts w:asciiTheme="majorHAnsi" w:hAnsiTheme="majorHAnsi"/>
          <w:bCs/>
        </w:rPr>
      </w:pPr>
    </w:p>
    <w:p w14:paraId="055C9898" w14:textId="77777777" w:rsidR="00B175E9" w:rsidRPr="00333D5E" w:rsidRDefault="00B175E9" w:rsidP="00B175E9">
      <w:pPr>
        <w:spacing w:after="0" w:line="240" w:lineRule="auto"/>
        <w:jc w:val="both"/>
        <w:rPr>
          <w:rFonts w:asciiTheme="majorHAnsi" w:hAnsiTheme="majorHAnsi"/>
          <w:b/>
          <w:i/>
          <w:iCs/>
          <w:sz w:val="24"/>
        </w:rPr>
      </w:pPr>
      <w:r>
        <w:rPr>
          <w:rFonts w:asciiTheme="majorHAnsi" w:hAnsiTheme="majorHAnsi"/>
          <w:b/>
          <w:i/>
          <w:iCs/>
          <w:sz w:val="24"/>
        </w:rPr>
        <w:t xml:space="preserve">24MAX </w:t>
      </w:r>
      <w:r w:rsidRPr="00333D5E">
        <w:rPr>
          <w:rFonts w:asciiTheme="majorHAnsi" w:hAnsiTheme="majorHAnsi"/>
          <w:b/>
          <w:i/>
          <w:iCs/>
          <w:sz w:val="24"/>
        </w:rPr>
        <w:t>PROFILO AZIENDALE</w:t>
      </w:r>
    </w:p>
    <w:p w14:paraId="4A3D8AD6" w14:textId="77777777" w:rsidR="00206087" w:rsidRDefault="00B175E9" w:rsidP="00206087">
      <w:pPr>
        <w:pStyle w:val="NormaleWeb"/>
        <w:shd w:val="clear" w:color="auto" w:fill="FFFFFF"/>
        <w:spacing w:after="0" w:afterAutospacing="0"/>
        <w:jc w:val="both"/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</w:pPr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24MAX Spa è la Società di Mediazione Creditizia ideata e realizzata per dare una risposta concreta all’esigenza di consulenza finanziaria della clientela che compra casa affidandosi ad una Agenzia Immobiliare RE/MAX, in tempo reale. 24</w:t>
      </w:r>
      <w:r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MAX</w:t>
      </w:r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è partecipata da RE/MAX Italia Spa e 24Finance Spa. La mission è completare la Customer Experience della clientela, dalla scelta dell’abitazione all’ottenimento delle risorse finanziarie necessarie per l’acquisto. Nelle 450 agenzie RE/MAX in Italia, in cui operano oltre 4.160 consulenti immobiliari affiliati, sono stati allestiti corner finanziari in cui operano i Credit </w:t>
      </w:r>
      <w:proofErr w:type="spellStart"/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Specialist</w:t>
      </w:r>
      <w:proofErr w:type="spellEnd"/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di 24MAX, professionisti selezionati tra i migliori presenti sul mercato del credito per la loro competenza ed esperienza. </w:t>
      </w:r>
    </w:p>
    <w:p w14:paraId="09BBF2CE" w14:textId="163E1125" w:rsidR="00206087" w:rsidRPr="00206087" w:rsidRDefault="00206087" w:rsidP="0020608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</w:pPr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Ad oggi 24MAX ha attivato convenzioni con primari istituti di credito nazionali e territoriali, quali: Agos, Banca Centro Lazio, Banca Progetto, BCC di Roma, BNL, Cassa di Risparmio di Asti, Centro Veneto Bassano Banca, </w:t>
      </w:r>
      <w:proofErr w:type="gram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CheBanca!,</w:t>
      </w:r>
      <w:proofErr w:type="gram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</w:t>
      </w:r>
      <w:proofErr w:type="spell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Compass</w:t>
      </w:r>
      <w:proofErr w:type="spell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, Credit Agricole, Extra Banca, </w:t>
      </w:r>
      <w:proofErr w:type="spell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Fincontinuo</w:t>
      </w:r>
      <w:proofErr w:type="spell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, Gruppo Creval, IBL Banca, ING Bank.</w:t>
      </w:r>
    </w:p>
    <w:p w14:paraId="6218C702" w14:textId="66BF93AB" w:rsidR="00AD1DEC" w:rsidRDefault="00AD1DEC" w:rsidP="00AD1DEC">
      <w:pPr>
        <w:spacing w:line="360" w:lineRule="auto"/>
        <w:jc w:val="both"/>
        <w:rPr>
          <w:sz w:val="28"/>
          <w:szCs w:val="28"/>
        </w:rPr>
      </w:pPr>
    </w:p>
    <w:p w14:paraId="28A01621" w14:textId="77777777" w:rsidR="00B175E9" w:rsidRDefault="00B175E9" w:rsidP="00B175E9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  <w:r>
        <w:rPr>
          <w:rFonts w:ascii="Calibri Light" w:hAnsi="Calibri Light" w:cs="Calibri Light"/>
          <w:b/>
          <w:bCs/>
          <w:color w:val="000000"/>
          <w:u w:val="single"/>
        </w:rPr>
        <w:t xml:space="preserve">Pinkommunication </w:t>
      </w:r>
      <w:proofErr w:type="spellStart"/>
      <w:r>
        <w:rPr>
          <w:rFonts w:ascii="Calibri Light" w:hAnsi="Calibri Light" w:cs="Calibri Light"/>
          <w:b/>
          <w:bCs/>
          <w:color w:val="000000"/>
          <w:u w:val="single"/>
        </w:rPr>
        <w:t>srl</w:t>
      </w:r>
      <w:proofErr w:type="spellEnd"/>
      <w:r>
        <w:rPr>
          <w:rFonts w:ascii="Calibri Light" w:hAnsi="Calibri Light" w:cs="Calibri Light"/>
          <w:b/>
          <w:bCs/>
          <w:color w:val="000000"/>
          <w:u w:val="single"/>
        </w:rPr>
        <w:t xml:space="preserve"> - Ufficio stampa 24MAX </w:t>
      </w:r>
    </w:p>
    <w:p w14:paraId="207DA8A3" w14:textId="77777777" w:rsidR="00B175E9" w:rsidRDefault="00B175E9" w:rsidP="00B175E9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Cristina Cortellezzi – Laura Premoli – Claudia Valerani </w:t>
      </w:r>
    </w:p>
    <w:p w14:paraId="0FBB34FB" w14:textId="77777777" w:rsidR="00B175E9" w:rsidRDefault="002B7821" w:rsidP="00B175E9">
      <w:pPr>
        <w:spacing w:after="0"/>
        <w:rPr>
          <w:rFonts w:ascii="Calibri Light" w:hAnsi="Calibri Light" w:cs="Calibri Light"/>
          <w:color w:val="000000"/>
        </w:rPr>
      </w:pPr>
      <w:hyperlink r:id="rId8" w:history="1">
        <w:r w:rsidR="00B175E9">
          <w:rPr>
            <w:rStyle w:val="Collegamentoipertestuale"/>
            <w:rFonts w:ascii="Calibri Light" w:hAnsi="Calibri Light" w:cs="Calibri Light"/>
            <w:color w:val="000000"/>
          </w:rPr>
          <w:t>info@pinkommunication.it</w:t>
        </w:r>
      </w:hyperlink>
      <w:r w:rsidR="00B175E9">
        <w:rPr>
          <w:rFonts w:ascii="Calibri Light" w:hAnsi="Calibri Light" w:cs="Calibri Light"/>
          <w:color w:val="000000"/>
        </w:rPr>
        <w:t xml:space="preserve"> </w:t>
      </w:r>
    </w:p>
    <w:p w14:paraId="1BEC4AC4" w14:textId="77777777" w:rsidR="00B175E9" w:rsidRDefault="00B175E9" w:rsidP="00B175E9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M. 340 1044227</w:t>
      </w:r>
    </w:p>
    <w:p w14:paraId="52FD02EA" w14:textId="77777777" w:rsidR="00B175E9" w:rsidRPr="00333D5E" w:rsidRDefault="00B175E9" w:rsidP="00B175E9">
      <w:pPr>
        <w:jc w:val="both"/>
        <w:rPr>
          <w:rFonts w:asciiTheme="majorHAnsi" w:hAnsiTheme="majorHAnsi"/>
        </w:rPr>
      </w:pPr>
    </w:p>
    <w:sectPr w:rsidR="00B175E9" w:rsidRPr="00333D5E" w:rsidSect="003424D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C6738" w14:textId="77777777" w:rsidR="00753383" w:rsidRDefault="00E27BB2">
      <w:pPr>
        <w:spacing w:after="0" w:line="240" w:lineRule="auto"/>
      </w:pPr>
      <w:r>
        <w:separator/>
      </w:r>
    </w:p>
  </w:endnote>
  <w:endnote w:type="continuationSeparator" w:id="0">
    <w:p w14:paraId="6F80B2EB" w14:textId="77777777" w:rsidR="00753383" w:rsidRDefault="00E2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A96AC" w14:textId="77777777" w:rsidR="00753383" w:rsidRDefault="00E27BB2">
      <w:pPr>
        <w:spacing w:after="0" w:line="240" w:lineRule="auto"/>
      </w:pPr>
      <w:r>
        <w:separator/>
      </w:r>
    </w:p>
  </w:footnote>
  <w:footnote w:type="continuationSeparator" w:id="0">
    <w:p w14:paraId="4556F5C4" w14:textId="77777777" w:rsidR="00753383" w:rsidRDefault="00E2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9EADC" w14:textId="0B375FA2" w:rsidR="008D1525" w:rsidRPr="008362E7" w:rsidRDefault="00D3255D" w:rsidP="0067023A">
    <w:pPr>
      <w:jc w:val="right"/>
      <w:rPr>
        <w:b/>
        <w:color w:val="FFFFFF" w:themeColor="background1"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460A9FB5" wp14:editId="209DB327">
          <wp:simplePos x="0" y="0"/>
          <wp:positionH relativeFrom="column">
            <wp:posOffset>53340</wp:posOffset>
          </wp:positionH>
          <wp:positionV relativeFrom="paragraph">
            <wp:posOffset>-22860</wp:posOffset>
          </wp:positionV>
          <wp:extent cx="1375410" cy="411480"/>
          <wp:effectExtent l="19050" t="0" r="0" b="0"/>
          <wp:wrapTight wrapText="bothSides">
            <wp:wrapPolygon edited="0">
              <wp:start x="598" y="0"/>
              <wp:lineTo x="-299" y="3000"/>
              <wp:lineTo x="-299" y="21000"/>
              <wp:lineTo x="21540" y="21000"/>
              <wp:lineTo x="21540" y="20000"/>
              <wp:lineTo x="20942" y="16000"/>
              <wp:lineTo x="21540" y="1000"/>
              <wp:lineTo x="21540" y="0"/>
              <wp:lineTo x="598" y="0"/>
            </wp:wrapPolygon>
          </wp:wrapTight>
          <wp:docPr id="2" name="Immagine 1" descr="24m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4m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75E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65B04F" wp14:editId="0ADE3F84">
              <wp:simplePos x="0" y="0"/>
              <wp:positionH relativeFrom="column">
                <wp:posOffset>1575435</wp:posOffset>
              </wp:positionH>
              <wp:positionV relativeFrom="paragraph">
                <wp:posOffset>165735</wp:posOffset>
              </wp:positionV>
              <wp:extent cx="4567555" cy="222250"/>
              <wp:effectExtent l="0" t="0" r="23495" b="25400"/>
              <wp:wrapNone/>
              <wp:docPr id="3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7555" cy="222250"/>
                      </a:xfrm>
                      <a:prstGeom prst="rect">
                        <a:avLst/>
                      </a:prstGeom>
                      <a:solidFill>
                        <a:srgbClr val="E72525"/>
                      </a:solidFill>
                      <a:ln>
                        <a:solidFill>
                          <a:srgbClr val="E7252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29B6B8" w14:textId="77777777" w:rsidR="008D1525" w:rsidRPr="008362E7" w:rsidRDefault="00D3255D" w:rsidP="0067023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362E7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65B04F" id="Rettangolo 3" o:spid="_x0000_s1026" style="position:absolute;left:0;text-align:left;margin-left:124.05pt;margin-top:13.05pt;width:359.6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" fillcolor="#e72525" strokecolor="#e72525" strokeweight="1pt">
              <v:path arrowok="t"/>
              <v:textbox>
                <w:txbxContent>
                  <w:p w14:paraId="0B29B6B8" w14:textId="77777777" w:rsidR="008D1525" w:rsidRPr="008362E7" w:rsidRDefault="00D3255D" w:rsidP="0067023A">
                    <w:pPr>
                      <w:jc w:val="right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8362E7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COMUNICATO STAMPA</w:t>
                    </w:r>
                  </w:p>
                </w:txbxContent>
              </v:textbox>
            </v:rect>
          </w:pict>
        </mc:Fallback>
      </mc:AlternateContent>
    </w:r>
    <w:r w:rsidRPr="0067023A">
      <w:rPr>
        <w:b/>
        <w:color w:val="FFFFFF" w:themeColor="background1"/>
        <w:sz w:val="20"/>
        <w:szCs w:val="20"/>
      </w:rPr>
      <w:t xml:space="preserve"> </w:t>
    </w:r>
    <w:r w:rsidRPr="008362E7">
      <w:rPr>
        <w:b/>
        <w:color w:val="FFFFFF" w:themeColor="background1"/>
        <w:sz w:val="20"/>
        <w:szCs w:val="20"/>
      </w:rPr>
      <w:t>COMUNICATO STAMPA</w:t>
    </w:r>
  </w:p>
  <w:p w14:paraId="2D63EA51" w14:textId="77777777" w:rsidR="008D1525" w:rsidRDefault="002B7821" w:rsidP="0067023A">
    <w:pPr>
      <w:pStyle w:val="Intestazione"/>
    </w:pPr>
  </w:p>
  <w:p w14:paraId="6D20EA95" w14:textId="77777777" w:rsidR="008D1525" w:rsidRDefault="002B78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77B2A"/>
    <w:multiLevelType w:val="hybridMultilevel"/>
    <w:tmpl w:val="76DE7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F2C28"/>
    <w:multiLevelType w:val="hybridMultilevel"/>
    <w:tmpl w:val="7E2868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76"/>
    <w:rsid w:val="000665F4"/>
    <w:rsid w:val="00076176"/>
    <w:rsid w:val="00163B64"/>
    <w:rsid w:val="00175FD3"/>
    <w:rsid w:val="00177DB4"/>
    <w:rsid w:val="001E6543"/>
    <w:rsid w:val="00206087"/>
    <w:rsid w:val="00263B3A"/>
    <w:rsid w:val="002A0104"/>
    <w:rsid w:val="002B7821"/>
    <w:rsid w:val="003A5BEA"/>
    <w:rsid w:val="0042232D"/>
    <w:rsid w:val="00443FF2"/>
    <w:rsid w:val="004D3605"/>
    <w:rsid w:val="006F7DB0"/>
    <w:rsid w:val="007261F0"/>
    <w:rsid w:val="00743B84"/>
    <w:rsid w:val="00753383"/>
    <w:rsid w:val="00816AC1"/>
    <w:rsid w:val="00852589"/>
    <w:rsid w:val="00875B16"/>
    <w:rsid w:val="008F14A6"/>
    <w:rsid w:val="00904611"/>
    <w:rsid w:val="00920C1C"/>
    <w:rsid w:val="00942B90"/>
    <w:rsid w:val="009A61D7"/>
    <w:rsid w:val="009E0A18"/>
    <w:rsid w:val="00AD1DEC"/>
    <w:rsid w:val="00AD1DF3"/>
    <w:rsid w:val="00B0075A"/>
    <w:rsid w:val="00B02363"/>
    <w:rsid w:val="00B175E9"/>
    <w:rsid w:val="00C24749"/>
    <w:rsid w:val="00C54440"/>
    <w:rsid w:val="00CD4849"/>
    <w:rsid w:val="00D3255D"/>
    <w:rsid w:val="00DF1891"/>
    <w:rsid w:val="00DF6F56"/>
    <w:rsid w:val="00E27BB2"/>
    <w:rsid w:val="00EC27CB"/>
    <w:rsid w:val="00FE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C7190"/>
  <w15:chartTrackingRefBased/>
  <w15:docId w15:val="{3C879C6F-5246-49AA-810F-841CD3B8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75E9"/>
  </w:style>
  <w:style w:type="paragraph" w:styleId="Titolo2">
    <w:name w:val="heading 2"/>
    <w:basedOn w:val="Normale"/>
    <w:link w:val="Titolo2Carattere"/>
    <w:uiPriority w:val="9"/>
    <w:qFormat/>
    <w:rsid w:val="002A01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175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75E9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7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5E9"/>
  </w:style>
  <w:style w:type="paragraph" w:styleId="NormaleWeb">
    <w:name w:val="Normal (Web)"/>
    <w:basedOn w:val="Normale"/>
    <w:uiPriority w:val="99"/>
    <w:unhideWhenUsed/>
    <w:rsid w:val="00B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010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2A010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DF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5444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E27BB2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D1D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D1DEC"/>
    <w:rPr>
      <w:rFonts w:ascii="Calibri" w:hAnsi="Calibri" w:cs="Consolas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743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24max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19</cp:revision>
  <dcterms:created xsi:type="dcterms:W3CDTF">2021-01-11T14:13:00Z</dcterms:created>
  <dcterms:modified xsi:type="dcterms:W3CDTF">2021-01-25T09:48:00Z</dcterms:modified>
</cp:coreProperties>
</file>