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89BA5" w14:textId="06FBCD87" w:rsidR="000E0800" w:rsidRPr="000E0800" w:rsidRDefault="000E0800" w:rsidP="004D327E">
      <w:pPr>
        <w:spacing w:line="276" w:lineRule="auto"/>
        <w:jc w:val="center"/>
        <w:rPr>
          <w:rFonts w:asciiTheme="majorHAnsi" w:hAnsiTheme="majorHAnsi"/>
          <w:b/>
          <w:bCs/>
          <w:sz w:val="24"/>
          <w:szCs w:val="28"/>
        </w:rPr>
      </w:pPr>
      <w:r w:rsidRPr="000E0800">
        <w:rPr>
          <w:rFonts w:asciiTheme="majorHAnsi" w:hAnsiTheme="majorHAnsi"/>
          <w:b/>
          <w:bCs/>
          <w:sz w:val="24"/>
          <w:szCs w:val="28"/>
        </w:rPr>
        <w:t>COMUNICATO STAMPA</w:t>
      </w:r>
    </w:p>
    <w:p w14:paraId="6614286C" w14:textId="64127DFF" w:rsidR="004D327E" w:rsidRPr="006360C4" w:rsidRDefault="004D327E" w:rsidP="004D327E">
      <w:pPr>
        <w:spacing w:line="276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6360C4">
        <w:rPr>
          <w:rFonts w:asciiTheme="majorHAnsi" w:hAnsiTheme="majorHAnsi"/>
          <w:b/>
          <w:bCs/>
          <w:sz w:val="28"/>
          <w:szCs w:val="28"/>
        </w:rPr>
        <w:t>RE/MAX ITALIA E AVALON ANNUNCIANO LA NASCITA DI REAL ESTATE DATA HUB</w:t>
      </w:r>
    </w:p>
    <w:p w14:paraId="2F55243F" w14:textId="2DE6C45D" w:rsidR="004D327E" w:rsidRPr="007C5F15" w:rsidRDefault="004D327E" w:rsidP="004D327E">
      <w:pPr>
        <w:spacing w:line="276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7C5F15">
        <w:rPr>
          <w:rFonts w:asciiTheme="majorHAnsi" w:hAnsiTheme="majorHAnsi"/>
          <w:b/>
          <w:bCs/>
          <w:sz w:val="24"/>
          <w:szCs w:val="24"/>
        </w:rPr>
        <w:t>Rilasciato il primo Report annuale con previsioni puntuali su</w:t>
      </w:r>
      <w:r w:rsidR="00DF29D6" w:rsidRPr="007C5F15">
        <w:rPr>
          <w:rFonts w:asciiTheme="majorHAnsi" w:hAnsiTheme="majorHAnsi"/>
          <w:b/>
          <w:bCs/>
          <w:sz w:val="24"/>
          <w:szCs w:val="24"/>
        </w:rPr>
        <w:t>l</w:t>
      </w:r>
      <w:r w:rsidRPr="007C5F15">
        <w:rPr>
          <w:rFonts w:asciiTheme="majorHAnsi" w:hAnsiTheme="majorHAnsi"/>
          <w:b/>
          <w:bCs/>
          <w:sz w:val="24"/>
          <w:szCs w:val="24"/>
        </w:rPr>
        <w:t xml:space="preserve"> mercato immobiliare italiano nei diversi comparti</w:t>
      </w:r>
      <w:r w:rsidR="007C5F15">
        <w:rPr>
          <w:rFonts w:asciiTheme="majorHAnsi" w:hAnsiTheme="majorHAnsi"/>
          <w:b/>
          <w:bCs/>
          <w:sz w:val="24"/>
          <w:szCs w:val="24"/>
        </w:rPr>
        <w:t>:</w:t>
      </w:r>
      <w:r w:rsidRPr="007C5F15">
        <w:rPr>
          <w:rFonts w:asciiTheme="majorHAnsi" w:hAnsiTheme="majorHAnsi"/>
          <w:b/>
          <w:bCs/>
          <w:sz w:val="24"/>
          <w:szCs w:val="24"/>
        </w:rPr>
        <w:t xml:space="preserve"> residenziale</w:t>
      </w:r>
      <w:r w:rsidR="007C5F15">
        <w:rPr>
          <w:rFonts w:asciiTheme="majorHAnsi" w:hAnsiTheme="majorHAnsi"/>
          <w:b/>
          <w:bCs/>
          <w:sz w:val="24"/>
          <w:szCs w:val="24"/>
        </w:rPr>
        <w:t>,</w:t>
      </w:r>
      <w:r w:rsidRPr="007C5F15">
        <w:rPr>
          <w:rFonts w:asciiTheme="majorHAnsi" w:hAnsiTheme="majorHAnsi"/>
          <w:b/>
          <w:bCs/>
          <w:sz w:val="24"/>
          <w:szCs w:val="24"/>
        </w:rPr>
        <w:t xml:space="preserve"> logistica, direzionale</w:t>
      </w:r>
      <w:r w:rsidR="007C5F15">
        <w:rPr>
          <w:rFonts w:asciiTheme="majorHAnsi" w:hAnsiTheme="majorHAnsi"/>
          <w:b/>
          <w:bCs/>
          <w:sz w:val="24"/>
          <w:szCs w:val="24"/>
        </w:rPr>
        <w:t>,</w:t>
      </w:r>
      <w:r w:rsidRPr="007C5F15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7C5F15">
        <w:rPr>
          <w:rFonts w:asciiTheme="majorHAnsi" w:hAnsiTheme="majorHAnsi"/>
          <w:b/>
          <w:bCs/>
          <w:sz w:val="24"/>
          <w:szCs w:val="24"/>
        </w:rPr>
        <w:t xml:space="preserve">commerciale e </w:t>
      </w:r>
      <w:r w:rsidRPr="007C5F15">
        <w:rPr>
          <w:rFonts w:asciiTheme="majorHAnsi" w:hAnsiTheme="majorHAnsi"/>
          <w:b/>
          <w:bCs/>
          <w:sz w:val="24"/>
          <w:szCs w:val="24"/>
        </w:rPr>
        <w:t>ricettivo</w:t>
      </w:r>
    </w:p>
    <w:p w14:paraId="4E2A5D62" w14:textId="0907E1E8" w:rsidR="005637CA" w:rsidRPr="005214A9" w:rsidRDefault="006360C4" w:rsidP="005214A9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25</w:t>
      </w:r>
      <w:r w:rsidR="005214A9" w:rsidRPr="005214A9">
        <w:rPr>
          <w:rFonts w:asciiTheme="majorHAnsi" w:hAnsiTheme="majorHAnsi"/>
        </w:rPr>
        <w:t xml:space="preserve"> marzo 2021: </w:t>
      </w:r>
      <w:r w:rsidR="005637CA" w:rsidRPr="005214A9">
        <w:rPr>
          <w:rFonts w:asciiTheme="majorHAnsi" w:hAnsiTheme="majorHAnsi"/>
        </w:rPr>
        <w:t xml:space="preserve">Dalla collaborazione tra </w:t>
      </w:r>
      <w:hyperlink r:id="rId7" w:history="1">
        <w:r w:rsidR="005637CA" w:rsidRPr="0075021C">
          <w:rPr>
            <w:rStyle w:val="Collegamentoipertestuale"/>
            <w:rFonts w:asciiTheme="majorHAnsi" w:hAnsiTheme="majorHAnsi"/>
            <w:b/>
            <w:bCs/>
          </w:rPr>
          <w:t>RE/MAX Italia</w:t>
        </w:r>
      </w:hyperlink>
      <w:r w:rsidR="005637CA" w:rsidRPr="005214A9">
        <w:rPr>
          <w:rFonts w:asciiTheme="majorHAnsi" w:hAnsiTheme="majorHAnsi"/>
        </w:rPr>
        <w:t xml:space="preserve"> e </w:t>
      </w:r>
      <w:hyperlink r:id="rId8" w:history="1">
        <w:r w:rsidR="005637CA" w:rsidRPr="0075021C">
          <w:rPr>
            <w:rStyle w:val="Collegamentoipertestuale"/>
            <w:rFonts w:asciiTheme="majorHAnsi" w:hAnsiTheme="majorHAnsi"/>
            <w:b/>
            <w:bCs/>
          </w:rPr>
          <w:t>Avalon</w:t>
        </w:r>
        <w:r w:rsidR="00986AA5" w:rsidRPr="0075021C">
          <w:rPr>
            <w:rStyle w:val="Collegamentoipertestuale"/>
            <w:rFonts w:asciiTheme="majorHAnsi" w:hAnsiTheme="majorHAnsi"/>
            <w:b/>
            <w:bCs/>
          </w:rPr>
          <w:t xml:space="preserve"> Real Estate</w:t>
        </w:r>
      </w:hyperlink>
      <w:r w:rsidR="005637CA" w:rsidRPr="005214A9">
        <w:rPr>
          <w:rFonts w:asciiTheme="majorHAnsi" w:hAnsiTheme="majorHAnsi"/>
        </w:rPr>
        <w:t xml:space="preserve"> nasce </w:t>
      </w:r>
      <w:r w:rsidR="005637CA" w:rsidRPr="005214A9">
        <w:rPr>
          <w:rFonts w:asciiTheme="majorHAnsi" w:hAnsiTheme="majorHAnsi"/>
          <w:b/>
          <w:bCs/>
        </w:rPr>
        <w:t>Real Estate DATA HUB</w:t>
      </w:r>
      <w:r w:rsidR="00BA2BE8">
        <w:rPr>
          <w:rFonts w:asciiTheme="majorHAnsi" w:hAnsiTheme="majorHAnsi"/>
        </w:rPr>
        <w:t xml:space="preserve"> </w:t>
      </w:r>
      <w:r w:rsidR="005637CA" w:rsidRPr="005214A9">
        <w:rPr>
          <w:rFonts w:asciiTheme="majorHAnsi" w:hAnsiTheme="majorHAnsi"/>
        </w:rPr>
        <w:t xml:space="preserve">con l’obiettivo di fornire uno </w:t>
      </w:r>
      <w:r w:rsidR="005637CA" w:rsidRPr="00BA2BE8">
        <w:rPr>
          <w:rFonts w:asciiTheme="majorHAnsi" w:hAnsiTheme="majorHAnsi"/>
          <w:b/>
          <w:bCs/>
        </w:rPr>
        <w:t>strumento di analisi innovativo</w:t>
      </w:r>
      <w:r w:rsidR="005637CA" w:rsidRPr="005214A9">
        <w:rPr>
          <w:rFonts w:asciiTheme="majorHAnsi" w:hAnsiTheme="majorHAnsi"/>
        </w:rPr>
        <w:t xml:space="preserve"> per tutti gli stakeholder del mercato immobiliare. Dati reali di transato, know how ed expertise confluiscono in un’unica banca dati che consente a DATA HUB di avere un </w:t>
      </w:r>
      <w:r w:rsidR="005637CA" w:rsidRPr="00BA2BE8">
        <w:rPr>
          <w:rFonts w:asciiTheme="majorHAnsi" w:hAnsiTheme="majorHAnsi"/>
          <w:b/>
          <w:bCs/>
        </w:rPr>
        <w:t>punto di vista originale e costantemente aggiornato del panorama immobiliare italiano</w:t>
      </w:r>
      <w:r w:rsidR="005637CA" w:rsidRPr="005214A9">
        <w:rPr>
          <w:rFonts w:asciiTheme="majorHAnsi" w:hAnsiTheme="majorHAnsi"/>
        </w:rPr>
        <w:t xml:space="preserve">. </w:t>
      </w:r>
    </w:p>
    <w:p w14:paraId="4A4D4F71" w14:textId="242C56F9" w:rsidR="005214A9" w:rsidRDefault="00986AA5" w:rsidP="005214A9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5214A9">
        <w:rPr>
          <w:rFonts w:asciiTheme="majorHAnsi" w:hAnsiTheme="majorHAnsi"/>
        </w:rPr>
        <w:t xml:space="preserve">In concomitanza con la presentazione ufficiale, il rilascio della </w:t>
      </w:r>
      <w:hyperlink r:id="rId9" w:history="1">
        <w:r w:rsidRPr="0022754B">
          <w:rPr>
            <w:rStyle w:val="Collegamentoipertestuale"/>
            <w:rFonts w:asciiTheme="majorHAnsi" w:hAnsiTheme="majorHAnsi"/>
            <w:b/>
            <w:bCs/>
          </w:rPr>
          <w:t xml:space="preserve">prima edizione del </w:t>
        </w:r>
        <w:r w:rsidR="00BA2BE8" w:rsidRPr="0022754B">
          <w:rPr>
            <w:rStyle w:val="Collegamentoipertestuale"/>
            <w:rFonts w:asciiTheme="majorHAnsi" w:hAnsiTheme="majorHAnsi"/>
            <w:b/>
            <w:bCs/>
          </w:rPr>
          <w:t>R</w:t>
        </w:r>
        <w:r w:rsidRPr="0022754B">
          <w:rPr>
            <w:rStyle w:val="Collegamentoipertestuale"/>
            <w:rFonts w:asciiTheme="majorHAnsi" w:hAnsiTheme="majorHAnsi"/>
            <w:b/>
            <w:bCs/>
          </w:rPr>
          <w:t xml:space="preserve">eport </w:t>
        </w:r>
        <w:r w:rsidR="00BA2BE8" w:rsidRPr="0022754B">
          <w:rPr>
            <w:rStyle w:val="Collegamentoipertestuale"/>
            <w:rFonts w:asciiTheme="majorHAnsi" w:hAnsiTheme="majorHAnsi"/>
            <w:b/>
            <w:bCs/>
          </w:rPr>
          <w:t>A</w:t>
        </w:r>
        <w:r w:rsidRPr="0022754B">
          <w:rPr>
            <w:rStyle w:val="Collegamentoipertestuale"/>
            <w:rFonts w:asciiTheme="majorHAnsi" w:hAnsiTheme="majorHAnsi"/>
            <w:b/>
            <w:bCs/>
          </w:rPr>
          <w:t>nnuale</w:t>
        </w:r>
        <w:r w:rsidRPr="0022754B">
          <w:rPr>
            <w:rStyle w:val="Collegamentoipertestuale"/>
            <w:rFonts w:asciiTheme="majorHAnsi" w:hAnsiTheme="majorHAnsi"/>
          </w:rPr>
          <w:t xml:space="preserve"> firmato DATA HUB</w:t>
        </w:r>
      </w:hyperlink>
      <w:r w:rsidRPr="005214A9">
        <w:rPr>
          <w:rFonts w:asciiTheme="majorHAnsi" w:hAnsiTheme="majorHAnsi"/>
        </w:rPr>
        <w:t xml:space="preserve"> </w:t>
      </w:r>
      <w:r w:rsidRPr="00BA2BE8">
        <w:rPr>
          <w:rFonts w:asciiTheme="majorHAnsi" w:hAnsiTheme="majorHAnsi"/>
          <w:b/>
          <w:bCs/>
        </w:rPr>
        <w:t>che offre un’inedita analisi del real estate in Italia</w:t>
      </w:r>
      <w:r w:rsidRPr="005214A9">
        <w:rPr>
          <w:rFonts w:asciiTheme="majorHAnsi" w:hAnsiTheme="majorHAnsi"/>
        </w:rPr>
        <w:t xml:space="preserve">, con un particolare </w:t>
      </w:r>
      <w:r w:rsidRPr="00BA2BE8">
        <w:rPr>
          <w:rFonts w:asciiTheme="majorHAnsi" w:hAnsiTheme="majorHAnsi"/>
          <w:b/>
          <w:bCs/>
        </w:rPr>
        <w:t>focus sul previsionale</w:t>
      </w:r>
      <w:r w:rsidRPr="005214A9">
        <w:rPr>
          <w:rFonts w:asciiTheme="majorHAnsi" w:hAnsiTheme="majorHAnsi"/>
        </w:rPr>
        <w:t xml:space="preserve"> teso a far emergere i trend dei singoli comparti. </w:t>
      </w:r>
      <w:r w:rsidR="00CF3062">
        <w:rPr>
          <w:rFonts w:asciiTheme="majorHAnsi" w:hAnsiTheme="majorHAnsi"/>
        </w:rPr>
        <w:t xml:space="preserve">A questo </w:t>
      </w:r>
      <w:r w:rsidR="00CF3062" w:rsidRPr="00BA2BE8">
        <w:rPr>
          <w:rFonts w:asciiTheme="majorHAnsi" w:hAnsiTheme="majorHAnsi"/>
          <w:b/>
          <w:bCs/>
        </w:rPr>
        <w:t xml:space="preserve">seguiranno outlook </w:t>
      </w:r>
      <w:r w:rsidR="00C077EA">
        <w:rPr>
          <w:rFonts w:asciiTheme="majorHAnsi" w:hAnsiTheme="majorHAnsi"/>
          <w:b/>
          <w:bCs/>
        </w:rPr>
        <w:t xml:space="preserve">periodici </w:t>
      </w:r>
      <w:r w:rsidR="00CF3062">
        <w:rPr>
          <w:rFonts w:asciiTheme="majorHAnsi" w:hAnsiTheme="majorHAnsi"/>
        </w:rPr>
        <w:t xml:space="preserve">con approfondimenti su singole tematiche. </w:t>
      </w:r>
    </w:p>
    <w:p w14:paraId="12ED8FE6" w14:textId="306F04CD" w:rsidR="002700AA" w:rsidRDefault="00986AA5" w:rsidP="005214A9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5214A9">
        <w:rPr>
          <w:rFonts w:asciiTheme="majorHAnsi" w:hAnsiTheme="majorHAnsi"/>
        </w:rPr>
        <w:t>“</w:t>
      </w:r>
      <w:r w:rsidRPr="005214A9">
        <w:rPr>
          <w:rFonts w:asciiTheme="majorHAnsi" w:hAnsiTheme="majorHAnsi"/>
          <w:i/>
          <w:iCs/>
        </w:rPr>
        <w:t xml:space="preserve">L’analisi dei </w:t>
      </w:r>
      <w:r w:rsidR="005214A9" w:rsidRPr="007C5F15">
        <w:rPr>
          <w:rFonts w:asciiTheme="majorHAnsi" w:hAnsiTheme="majorHAnsi"/>
          <w:b/>
          <w:bCs/>
          <w:i/>
          <w:iCs/>
        </w:rPr>
        <w:t>B</w:t>
      </w:r>
      <w:r w:rsidRPr="007C5F15">
        <w:rPr>
          <w:rFonts w:asciiTheme="majorHAnsi" w:hAnsiTheme="majorHAnsi"/>
          <w:b/>
          <w:bCs/>
          <w:i/>
          <w:iCs/>
        </w:rPr>
        <w:t xml:space="preserve">ig </w:t>
      </w:r>
      <w:r w:rsidR="005214A9" w:rsidRPr="007C5F15">
        <w:rPr>
          <w:rFonts w:asciiTheme="majorHAnsi" w:hAnsiTheme="majorHAnsi"/>
          <w:b/>
          <w:bCs/>
          <w:i/>
          <w:iCs/>
        </w:rPr>
        <w:t>D</w:t>
      </w:r>
      <w:r w:rsidRPr="007C5F15">
        <w:rPr>
          <w:rFonts w:asciiTheme="majorHAnsi" w:hAnsiTheme="majorHAnsi"/>
          <w:b/>
          <w:bCs/>
          <w:i/>
          <w:iCs/>
        </w:rPr>
        <w:t>ata</w:t>
      </w:r>
      <w:r w:rsidRPr="005214A9">
        <w:rPr>
          <w:rFonts w:asciiTheme="majorHAnsi" w:hAnsiTheme="majorHAnsi"/>
          <w:i/>
          <w:iCs/>
        </w:rPr>
        <w:t xml:space="preserve"> è funzionale al</w:t>
      </w:r>
      <w:r w:rsidR="005214A9" w:rsidRPr="005214A9">
        <w:rPr>
          <w:rFonts w:asciiTheme="majorHAnsi" w:hAnsiTheme="majorHAnsi"/>
          <w:i/>
          <w:iCs/>
        </w:rPr>
        <w:t>l</w:t>
      </w:r>
      <w:r w:rsidRPr="005214A9">
        <w:rPr>
          <w:rFonts w:asciiTheme="majorHAnsi" w:hAnsiTheme="majorHAnsi"/>
          <w:i/>
          <w:iCs/>
        </w:rPr>
        <w:t>o sviluppo di strategie efficaci. Il progetto DATA HUB rappresenta un nuovo asset del percorso di innovazione costante di RE/MAX Italia</w:t>
      </w:r>
      <w:r w:rsidR="00DF29D6">
        <w:rPr>
          <w:rFonts w:asciiTheme="majorHAnsi" w:hAnsiTheme="majorHAnsi"/>
          <w:i/>
          <w:iCs/>
        </w:rPr>
        <w:t>.</w:t>
      </w:r>
      <w:r w:rsidR="00DF29D6" w:rsidRPr="00DF29D6">
        <w:rPr>
          <w:rFonts w:asciiTheme="majorHAnsi" w:hAnsiTheme="majorHAnsi"/>
          <w:b/>
          <w:bCs/>
          <w:i/>
          <w:iCs/>
        </w:rPr>
        <w:t xml:space="preserve"> </w:t>
      </w:r>
      <w:r w:rsidR="00DF29D6" w:rsidRPr="00BA2BE8">
        <w:rPr>
          <w:rFonts w:asciiTheme="majorHAnsi" w:hAnsiTheme="majorHAnsi"/>
          <w:b/>
          <w:bCs/>
          <w:i/>
          <w:iCs/>
        </w:rPr>
        <w:t>Un nuovo strumento di analisi a disposizione dell’agente immobiliare del futuro</w:t>
      </w:r>
      <w:r w:rsidRPr="005214A9">
        <w:rPr>
          <w:rFonts w:asciiTheme="majorHAnsi" w:hAnsiTheme="majorHAnsi"/>
        </w:rPr>
        <w:t xml:space="preserve">”, commenta </w:t>
      </w:r>
      <w:r w:rsidRPr="005214A9">
        <w:rPr>
          <w:rFonts w:asciiTheme="majorHAnsi" w:hAnsiTheme="majorHAnsi"/>
          <w:b/>
          <w:bCs/>
        </w:rPr>
        <w:t xml:space="preserve">Dario Castiglia CEO &amp; Founder </w:t>
      </w:r>
      <w:r w:rsidR="007C5F15">
        <w:rPr>
          <w:rFonts w:asciiTheme="majorHAnsi" w:hAnsiTheme="majorHAnsi"/>
          <w:b/>
          <w:bCs/>
        </w:rPr>
        <w:t xml:space="preserve">di </w:t>
      </w:r>
      <w:r w:rsidRPr="005214A9">
        <w:rPr>
          <w:rFonts w:asciiTheme="majorHAnsi" w:hAnsiTheme="majorHAnsi"/>
          <w:b/>
          <w:bCs/>
        </w:rPr>
        <w:t>RE/MAX Italia.</w:t>
      </w:r>
      <w:r w:rsidR="002700AA" w:rsidRPr="005214A9">
        <w:rPr>
          <w:rFonts w:asciiTheme="majorHAnsi" w:hAnsiTheme="majorHAnsi"/>
        </w:rPr>
        <w:t xml:space="preserve"> “</w:t>
      </w:r>
      <w:r w:rsidR="002700AA" w:rsidRPr="005214A9">
        <w:rPr>
          <w:rFonts w:asciiTheme="majorHAnsi" w:hAnsiTheme="majorHAnsi"/>
          <w:i/>
          <w:iCs/>
        </w:rPr>
        <w:t xml:space="preserve">Un tool </w:t>
      </w:r>
      <w:r w:rsidR="00CF3062">
        <w:rPr>
          <w:rFonts w:asciiTheme="majorHAnsi" w:hAnsiTheme="majorHAnsi"/>
          <w:i/>
          <w:iCs/>
        </w:rPr>
        <w:t>inedito che</w:t>
      </w:r>
      <w:r w:rsidR="00BA2BE8">
        <w:rPr>
          <w:rFonts w:asciiTheme="majorHAnsi" w:hAnsiTheme="majorHAnsi"/>
          <w:i/>
          <w:iCs/>
        </w:rPr>
        <w:t>,</w:t>
      </w:r>
      <w:r w:rsidR="00CF3062">
        <w:rPr>
          <w:rFonts w:asciiTheme="majorHAnsi" w:hAnsiTheme="majorHAnsi"/>
          <w:i/>
          <w:iCs/>
        </w:rPr>
        <w:t xml:space="preserve"> </w:t>
      </w:r>
      <w:r w:rsidR="002700AA" w:rsidRPr="005214A9">
        <w:rPr>
          <w:rFonts w:asciiTheme="majorHAnsi" w:hAnsiTheme="majorHAnsi"/>
          <w:i/>
          <w:iCs/>
        </w:rPr>
        <w:t>già da</w:t>
      </w:r>
      <w:r w:rsidR="00BA2BE8">
        <w:rPr>
          <w:rFonts w:asciiTheme="majorHAnsi" w:hAnsiTheme="majorHAnsi"/>
          <w:i/>
          <w:iCs/>
        </w:rPr>
        <w:t>l</w:t>
      </w:r>
      <w:r w:rsidR="002700AA" w:rsidRPr="005214A9">
        <w:rPr>
          <w:rFonts w:asciiTheme="majorHAnsi" w:hAnsiTheme="majorHAnsi"/>
          <w:i/>
          <w:iCs/>
        </w:rPr>
        <w:t xml:space="preserve"> primo </w:t>
      </w:r>
      <w:r w:rsidR="00BA2BE8">
        <w:rPr>
          <w:rFonts w:asciiTheme="majorHAnsi" w:hAnsiTheme="majorHAnsi"/>
          <w:i/>
          <w:iCs/>
        </w:rPr>
        <w:t>R</w:t>
      </w:r>
      <w:r w:rsidR="002700AA" w:rsidRPr="005214A9">
        <w:rPr>
          <w:rFonts w:asciiTheme="majorHAnsi" w:hAnsiTheme="majorHAnsi"/>
          <w:i/>
          <w:iCs/>
        </w:rPr>
        <w:t>eport</w:t>
      </w:r>
      <w:r w:rsidR="00BA2BE8">
        <w:rPr>
          <w:rFonts w:asciiTheme="majorHAnsi" w:hAnsiTheme="majorHAnsi"/>
          <w:i/>
          <w:iCs/>
        </w:rPr>
        <w:t>,</w:t>
      </w:r>
      <w:r w:rsidR="002700AA" w:rsidRPr="005214A9">
        <w:rPr>
          <w:rFonts w:asciiTheme="majorHAnsi" w:hAnsiTheme="majorHAnsi"/>
          <w:i/>
          <w:iCs/>
        </w:rPr>
        <w:t xml:space="preserve"> mostra </w:t>
      </w:r>
      <w:r w:rsidR="00BA2BE8">
        <w:rPr>
          <w:rFonts w:asciiTheme="majorHAnsi" w:hAnsiTheme="majorHAnsi"/>
          <w:i/>
          <w:iCs/>
        </w:rPr>
        <w:t>i suoi punti di forza</w:t>
      </w:r>
      <w:r w:rsidR="00DF29D6">
        <w:rPr>
          <w:rFonts w:asciiTheme="majorHAnsi" w:hAnsiTheme="majorHAnsi"/>
          <w:i/>
          <w:iCs/>
        </w:rPr>
        <w:t xml:space="preserve">”, </w:t>
      </w:r>
      <w:r w:rsidR="00DF29D6" w:rsidRPr="005214A9">
        <w:rPr>
          <w:rFonts w:asciiTheme="majorHAnsi" w:hAnsiTheme="majorHAnsi"/>
        </w:rPr>
        <w:t xml:space="preserve">aggiunge </w:t>
      </w:r>
      <w:r w:rsidR="00DF29D6" w:rsidRPr="005214A9">
        <w:rPr>
          <w:rFonts w:asciiTheme="majorHAnsi" w:hAnsiTheme="majorHAnsi"/>
          <w:b/>
          <w:bCs/>
        </w:rPr>
        <w:t>Jonathan Sancinelli, Presidente e Partner fondatore di Avalon</w:t>
      </w:r>
      <w:r w:rsidR="007C5F15">
        <w:rPr>
          <w:rFonts w:asciiTheme="majorHAnsi" w:hAnsiTheme="majorHAnsi"/>
          <w:b/>
          <w:bCs/>
        </w:rPr>
        <w:t>.</w:t>
      </w:r>
      <w:r w:rsidR="00DF29D6">
        <w:rPr>
          <w:rFonts w:asciiTheme="majorHAnsi" w:hAnsiTheme="majorHAnsi"/>
          <w:b/>
          <w:bCs/>
        </w:rPr>
        <w:t xml:space="preserve"> </w:t>
      </w:r>
      <w:r w:rsidR="00DF29D6" w:rsidRPr="007C5F15">
        <w:rPr>
          <w:rFonts w:asciiTheme="majorHAnsi" w:hAnsiTheme="majorHAnsi"/>
        </w:rPr>
        <w:t>“</w:t>
      </w:r>
      <w:r w:rsidR="002700AA" w:rsidRPr="005214A9">
        <w:rPr>
          <w:rFonts w:asciiTheme="majorHAnsi" w:hAnsiTheme="majorHAnsi"/>
          <w:i/>
          <w:iCs/>
        </w:rPr>
        <w:t xml:space="preserve">L’analisi di dati reali, attendibili ed aggiornati </w:t>
      </w:r>
      <w:r w:rsidR="00BA2BE8">
        <w:rPr>
          <w:rFonts w:asciiTheme="majorHAnsi" w:hAnsiTheme="majorHAnsi"/>
          <w:i/>
          <w:iCs/>
        </w:rPr>
        <w:t>evidenzia</w:t>
      </w:r>
      <w:r w:rsidR="002700AA" w:rsidRPr="005214A9">
        <w:rPr>
          <w:rFonts w:asciiTheme="majorHAnsi" w:hAnsiTheme="majorHAnsi"/>
          <w:i/>
          <w:iCs/>
        </w:rPr>
        <w:t xml:space="preserve"> le dinamiche del mercato immobiliare, con focus </w:t>
      </w:r>
      <w:r w:rsidR="005214A9" w:rsidRPr="005214A9">
        <w:rPr>
          <w:rFonts w:asciiTheme="majorHAnsi" w:hAnsiTheme="majorHAnsi"/>
          <w:i/>
          <w:iCs/>
        </w:rPr>
        <w:t xml:space="preserve">corredati da </w:t>
      </w:r>
      <w:r w:rsidR="002700AA" w:rsidRPr="005214A9">
        <w:rPr>
          <w:rFonts w:asciiTheme="majorHAnsi" w:hAnsiTheme="majorHAnsi"/>
          <w:i/>
          <w:iCs/>
        </w:rPr>
        <w:t>informazioni esclusive sui principali parametri quali canoni, prezzi, yield e valori del transato</w:t>
      </w:r>
      <w:r w:rsidR="002700AA" w:rsidRPr="005214A9">
        <w:rPr>
          <w:rFonts w:asciiTheme="majorHAnsi" w:hAnsiTheme="majorHAnsi"/>
        </w:rPr>
        <w:t>”</w:t>
      </w:r>
      <w:r w:rsidR="00DF29D6">
        <w:rPr>
          <w:rFonts w:asciiTheme="majorHAnsi" w:hAnsiTheme="majorHAnsi"/>
        </w:rPr>
        <w:t>.</w:t>
      </w:r>
    </w:p>
    <w:p w14:paraId="3EB628F8" w14:textId="76E1C4E2" w:rsidR="00CF3062" w:rsidRPr="005214A9" w:rsidRDefault="00CF3062" w:rsidP="005214A9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BA2BE8">
        <w:rPr>
          <w:rFonts w:asciiTheme="majorHAnsi" w:hAnsiTheme="majorHAnsi"/>
          <w:b/>
          <w:bCs/>
        </w:rPr>
        <w:t>La prima edizione del report annuale di DATA HUB si sviluppa in diversi capitoli, introdotti da un’analisi dello scenario economico a livello mondiale.</w:t>
      </w:r>
      <w:r>
        <w:rPr>
          <w:rFonts w:asciiTheme="majorHAnsi" w:hAnsiTheme="majorHAnsi"/>
        </w:rPr>
        <w:t xml:space="preserve"> Seguono sezioni dedicat</w:t>
      </w:r>
      <w:r w:rsidR="00DF29D6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ai vari comparti del real estate, dal residenziale al ricettivo, passando per la logistica, il direzionale, il commerciale. Le analisi dello status quo e le considerazioni previsionali sono supportate da tabelle, grafici e infografiche estremamente puntuali</w:t>
      </w:r>
      <w:r w:rsidR="00BA2BE8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elaborate congiuntamente dai </w:t>
      </w:r>
      <w:r w:rsidR="007C5F15">
        <w:rPr>
          <w:rFonts w:asciiTheme="majorHAnsi" w:hAnsiTheme="majorHAnsi"/>
        </w:rPr>
        <w:t>C</w:t>
      </w:r>
      <w:r>
        <w:rPr>
          <w:rFonts w:asciiTheme="majorHAnsi" w:hAnsiTheme="majorHAnsi"/>
        </w:rPr>
        <w:t xml:space="preserve">entri </w:t>
      </w:r>
      <w:r w:rsidR="007C5F15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tudi di RE/MAX e Avalon. Il tutto è arricchito da testimonianze esclusive di opinion leader e player rappresentativi di tutta la filiera. </w:t>
      </w:r>
    </w:p>
    <w:p w14:paraId="6D4E97B2" w14:textId="77777777" w:rsidR="00E6196F" w:rsidRPr="00C94C3E" w:rsidRDefault="00C94C3E">
      <w:pPr>
        <w:rPr>
          <w:b/>
          <w:bCs/>
          <w:smallCaps/>
        </w:rPr>
      </w:pPr>
      <w:r w:rsidRPr="00C94C3E">
        <w:rPr>
          <w:b/>
          <w:bCs/>
          <w:smallCaps/>
        </w:rPr>
        <w:t>Overview</w:t>
      </w:r>
    </w:p>
    <w:p w14:paraId="7B1E6D30" w14:textId="400D0C71" w:rsidR="004E56A6" w:rsidRDefault="00C94C3E" w:rsidP="00C94C3E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C94C3E">
        <w:rPr>
          <w:rFonts w:asciiTheme="majorHAnsi" w:hAnsiTheme="majorHAnsi"/>
        </w:rPr>
        <w:t xml:space="preserve">Il 2020 per il mercato immobiliare è risultato meno </w:t>
      </w:r>
      <w:r w:rsidR="00BA2BE8">
        <w:rPr>
          <w:rFonts w:asciiTheme="majorHAnsi" w:hAnsiTheme="majorHAnsi"/>
        </w:rPr>
        <w:t>negativo</w:t>
      </w:r>
      <w:r w:rsidRPr="00C94C3E">
        <w:rPr>
          <w:rFonts w:asciiTheme="majorHAnsi" w:hAnsiTheme="majorHAnsi"/>
        </w:rPr>
        <w:t xml:space="preserve"> di quanto le previsioni del settore si aspettassero</w:t>
      </w:r>
      <w:r w:rsidR="00BA2BE8">
        <w:rPr>
          <w:rFonts w:asciiTheme="majorHAnsi" w:hAnsiTheme="majorHAnsi"/>
        </w:rPr>
        <w:t>,</w:t>
      </w:r>
      <w:r w:rsidRPr="00C94C3E">
        <w:rPr>
          <w:rFonts w:asciiTheme="majorHAnsi" w:hAnsiTheme="majorHAnsi"/>
        </w:rPr>
        <w:t xml:space="preserve"> </w:t>
      </w:r>
      <w:r w:rsidRPr="00DF29D6">
        <w:rPr>
          <w:rFonts w:asciiTheme="majorHAnsi" w:hAnsiTheme="majorHAnsi"/>
          <w:b/>
          <w:bCs/>
        </w:rPr>
        <w:t>sostenuto dal settore creditizio che ha alimentato il residenziale</w:t>
      </w:r>
      <w:r w:rsidR="00BA2BE8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dove si è registrato un andamento dei prezzi a U. A fronte di una rimodulazione delle locazioni, del calo dei prezzi nel segmento corporate e della battuta d’arresto del ricettivo, </w:t>
      </w:r>
      <w:r w:rsidRPr="00DF29D6">
        <w:rPr>
          <w:rFonts w:asciiTheme="majorHAnsi" w:hAnsiTheme="majorHAnsi"/>
          <w:b/>
          <w:bCs/>
        </w:rPr>
        <w:t>il settore logistico ha subito il minore impatto</w:t>
      </w:r>
      <w:r>
        <w:rPr>
          <w:rFonts w:asciiTheme="majorHAnsi" w:hAnsiTheme="majorHAnsi"/>
        </w:rPr>
        <w:t xml:space="preserve"> </w:t>
      </w:r>
      <w:r w:rsidR="004609F8">
        <w:rPr>
          <w:rFonts w:asciiTheme="majorHAnsi" w:hAnsiTheme="majorHAnsi"/>
        </w:rPr>
        <w:t>anche in virtù</w:t>
      </w:r>
      <w:r w:rsidR="004F05A8">
        <w:rPr>
          <w:rFonts w:asciiTheme="majorHAnsi" w:hAnsiTheme="majorHAnsi"/>
        </w:rPr>
        <w:t xml:space="preserve"> di</w:t>
      </w:r>
      <w:r w:rsidR="004A5EA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interventi di riqualificazione </w:t>
      </w:r>
      <w:r w:rsidR="001300EA">
        <w:rPr>
          <w:rFonts w:asciiTheme="majorHAnsi" w:hAnsiTheme="majorHAnsi"/>
        </w:rPr>
        <w:t>per lo stoccaggio dell’ultimo miglio</w:t>
      </w:r>
      <w:r>
        <w:rPr>
          <w:rFonts w:asciiTheme="majorHAnsi" w:hAnsiTheme="majorHAnsi"/>
        </w:rPr>
        <w:t xml:space="preserve">. </w:t>
      </w:r>
    </w:p>
    <w:p w14:paraId="594FCF6F" w14:textId="1E0A8764" w:rsidR="00C94C3E" w:rsidRPr="00C94C3E" w:rsidRDefault="00C94C3E" w:rsidP="00C94C3E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crisi sanitaria ha accelerato tendenze già in atto, quali una </w:t>
      </w:r>
      <w:r w:rsidRPr="00BA2BE8">
        <w:rPr>
          <w:rFonts w:asciiTheme="majorHAnsi" w:hAnsiTheme="majorHAnsi"/>
          <w:b/>
          <w:bCs/>
        </w:rPr>
        <w:t>sempre maggiore attenzione al benessere dell’abitare e allo sviluppo sostenibile delle città</w:t>
      </w:r>
      <w:r>
        <w:rPr>
          <w:rFonts w:asciiTheme="majorHAnsi" w:hAnsiTheme="majorHAnsi"/>
        </w:rPr>
        <w:t xml:space="preserve">. </w:t>
      </w:r>
      <w:r w:rsidR="0064439F">
        <w:rPr>
          <w:rFonts w:asciiTheme="majorHAnsi" w:hAnsiTheme="majorHAnsi"/>
        </w:rPr>
        <w:t xml:space="preserve">Il piano vaccinale e il </w:t>
      </w:r>
      <w:r w:rsidR="00BA2BE8">
        <w:rPr>
          <w:rFonts w:asciiTheme="majorHAnsi" w:hAnsiTheme="majorHAnsi"/>
        </w:rPr>
        <w:t>R</w:t>
      </w:r>
      <w:r w:rsidR="0064439F">
        <w:rPr>
          <w:rFonts w:asciiTheme="majorHAnsi" w:hAnsiTheme="majorHAnsi"/>
        </w:rPr>
        <w:t xml:space="preserve">ecovery </w:t>
      </w:r>
      <w:r w:rsidR="00BA2BE8">
        <w:rPr>
          <w:rFonts w:asciiTheme="majorHAnsi" w:hAnsiTheme="majorHAnsi"/>
        </w:rPr>
        <w:t>P</w:t>
      </w:r>
      <w:r w:rsidR="0064439F">
        <w:rPr>
          <w:rFonts w:asciiTheme="majorHAnsi" w:hAnsiTheme="majorHAnsi"/>
        </w:rPr>
        <w:t xml:space="preserve">lan fanno prevedere una </w:t>
      </w:r>
      <w:r w:rsidR="00BA2BE8">
        <w:rPr>
          <w:rFonts w:asciiTheme="majorHAnsi" w:hAnsiTheme="majorHAnsi"/>
        </w:rPr>
        <w:t>ripresa</w:t>
      </w:r>
      <w:r w:rsidR="0064439F">
        <w:rPr>
          <w:rFonts w:asciiTheme="majorHAnsi" w:hAnsiTheme="majorHAnsi"/>
        </w:rPr>
        <w:t xml:space="preserve"> economica </w:t>
      </w:r>
      <w:r w:rsidR="00BA2BE8">
        <w:rPr>
          <w:rFonts w:asciiTheme="majorHAnsi" w:hAnsiTheme="majorHAnsi"/>
        </w:rPr>
        <w:t>già dal</w:t>
      </w:r>
      <w:r w:rsidR="0064439F">
        <w:rPr>
          <w:rFonts w:asciiTheme="majorHAnsi" w:hAnsiTheme="majorHAnsi"/>
        </w:rPr>
        <w:t xml:space="preserve">l’anno in corso, con una </w:t>
      </w:r>
      <w:r w:rsidR="00BA2BE8">
        <w:rPr>
          <w:rFonts w:asciiTheme="majorHAnsi" w:hAnsiTheme="majorHAnsi"/>
        </w:rPr>
        <w:t>ripartenza</w:t>
      </w:r>
      <w:r w:rsidR="0064439F">
        <w:rPr>
          <w:rFonts w:asciiTheme="majorHAnsi" w:hAnsiTheme="majorHAnsi"/>
        </w:rPr>
        <w:t xml:space="preserve"> dei consumi e degli investimenti. </w:t>
      </w:r>
      <w:r>
        <w:rPr>
          <w:rFonts w:asciiTheme="majorHAnsi" w:hAnsiTheme="majorHAnsi"/>
        </w:rPr>
        <w:t xml:space="preserve">Si stima dunque che il </w:t>
      </w:r>
      <w:r w:rsidRPr="00BA2BE8">
        <w:rPr>
          <w:rFonts w:asciiTheme="majorHAnsi" w:hAnsiTheme="majorHAnsi"/>
          <w:b/>
          <w:bCs/>
        </w:rPr>
        <w:t>mercato immobiliare italiano continuerà ad attrarre investitori nel corso del 2021</w:t>
      </w:r>
      <w:r w:rsidR="00123B0F">
        <w:rPr>
          <w:rFonts w:asciiTheme="majorHAnsi" w:hAnsiTheme="majorHAnsi"/>
        </w:rPr>
        <w:t xml:space="preserve">, alla ricerca di immobili caratterizzati da </w:t>
      </w:r>
      <w:r w:rsidR="00123B0F" w:rsidRPr="00BA2BE8">
        <w:rPr>
          <w:rFonts w:asciiTheme="majorHAnsi" w:hAnsiTheme="majorHAnsi"/>
          <w:b/>
          <w:bCs/>
        </w:rPr>
        <w:t>qualità del costruito, elevati livelli di comfort ed efficienza energetica</w:t>
      </w:r>
      <w:r w:rsidR="00123B0F">
        <w:rPr>
          <w:rFonts w:asciiTheme="majorHAnsi" w:hAnsiTheme="majorHAnsi"/>
        </w:rPr>
        <w:t xml:space="preserve">. </w:t>
      </w:r>
    </w:p>
    <w:p w14:paraId="0A9E40DD" w14:textId="77777777" w:rsidR="00E03512" w:rsidRDefault="00E03512">
      <w:pPr>
        <w:rPr>
          <w:b/>
          <w:bCs/>
          <w:smallCaps/>
        </w:rPr>
      </w:pPr>
    </w:p>
    <w:p w14:paraId="65D5BF0C" w14:textId="63DC044F" w:rsidR="00C94C3E" w:rsidRPr="000F36B9" w:rsidRDefault="001D6562">
      <w:pPr>
        <w:rPr>
          <w:b/>
          <w:bCs/>
          <w:smallCaps/>
        </w:rPr>
      </w:pPr>
      <w:r w:rsidRPr="000F36B9">
        <w:rPr>
          <w:b/>
          <w:bCs/>
          <w:smallCaps/>
        </w:rPr>
        <w:lastRenderedPageBreak/>
        <w:t>Residenziale</w:t>
      </w:r>
    </w:p>
    <w:p w14:paraId="540F1483" w14:textId="3012D735" w:rsidR="001D6562" w:rsidRPr="001D6562" w:rsidRDefault="001D6562" w:rsidP="001D6562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BA2BE8">
        <w:rPr>
          <w:rFonts w:asciiTheme="majorHAnsi" w:hAnsiTheme="majorHAnsi"/>
          <w:b/>
          <w:bCs/>
        </w:rPr>
        <w:t>La casa cambia ruolo</w:t>
      </w:r>
      <w:r w:rsidRPr="001D6562">
        <w:rPr>
          <w:rFonts w:asciiTheme="majorHAnsi" w:hAnsiTheme="majorHAnsi"/>
        </w:rPr>
        <w:t>, cambia la percezione della stessa e cambiano di conseguenza le necessità degli acquirenti.</w:t>
      </w:r>
      <w:r>
        <w:rPr>
          <w:rFonts w:asciiTheme="majorHAnsi" w:hAnsiTheme="majorHAnsi"/>
        </w:rPr>
        <w:t xml:space="preserve"> </w:t>
      </w:r>
      <w:r w:rsidRPr="001D6562">
        <w:rPr>
          <w:rFonts w:asciiTheme="majorHAnsi" w:hAnsiTheme="majorHAnsi"/>
        </w:rPr>
        <w:t xml:space="preserve">I dati confermano una variazione della domanda, in particolare </w:t>
      </w:r>
      <w:r w:rsidR="00BA2BE8" w:rsidRPr="001D6562">
        <w:rPr>
          <w:rFonts w:asciiTheme="majorHAnsi" w:hAnsiTheme="majorHAnsi"/>
        </w:rPr>
        <w:t xml:space="preserve">le transazioni </w:t>
      </w:r>
      <w:r w:rsidRPr="001D6562">
        <w:rPr>
          <w:rFonts w:asciiTheme="majorHAnsi" w:hAnsiTheme="majorHAnsi"/>
        </w:rPr>
        <w:t xml:space="preserve">calano nei </w:t>
      </w:r>
      <w:r w:rsidR="007C5F15">
        <w:rPr>
          <w:rFonts w:asciiTheme="majorHAnsi" w:hAnsiTheme="majorHAnsi"/>
        </w:rPr>
        <w:t>c</w:t>
      </w:r>
      <w:r w:rsidRPr="001D6562">
        <w:rPr>
          <w:rFonts w:asciiTheme="majorHAnsi" w:hAnsiTheme="majorHAnsi"/>
        </w:rPr>
        <w:t>apoluoghi e aumentano in provincia</w:t>
      </w:r>
      <w:r w:rsidR="00BA2BE8">
        <w:rPr>
          <w:rFonts w:asciiTheme="majorHAnsi" w:hAnsiTheme="majorHAnsi"/>
        </w:rPr>
        <w:t xml:space="preserve">, </w:t>
      </w:r>
      <w:r w:rsidRPr="001D6562">
        <w:rPr>
          <w:rFonts w:asciiTheme="majorHAnsi" w:hAnsiTheme="majorHAnsi"/>
        </w:rPr>
        <w:t xml:space="preserve">registrando un </w:t>
      </w:r>
      <w:r w:rsidR="00BA2BE8">
        <w:rPr>
          <w:rFonts w:asciiTheme="majorHAnsi" w:hAnsiTheme="majorHAnsi"/>
        </w:rPr>
        <w:t>incremento</w:t>
      </w:r>
      <w:r w:rsidRPr="001D6562">
        <w:rPr>
          <w:rFonts w:asciiTheme="majorHAnsi" w:hAnsiTheme="majorHAnsi"/>
        </w:rPr>
        <w:t xml:space="preserve"> del 3% rispetto </w:t>
      </w:r>
      <w:r w:rsidR="00BA2BE8">
        <w:rPr>
          <w:rFonts w:asciiTheme="majorHAnsi" w:hAnsiTheme="majorHAnsi"/>
        </w:rPr>
        <w:t>al 2019</w:t>
      </w:r>
      <w:r w:rsidRPr="001D6562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In generale, soprattutto grazie all’utilizzo delle tecnologie, le </w:t>
      </w:r>
      <w:r w:rsidRPr="00BA2BE8">
        <w:rPr>
          <w:rFonts w:asciiTheme="majorHAnsi" w:hAnsiTheme="majorHAnsi"/>
          <w:b/>
          <w:bCs/>
        </w:rPr>
        <w:t>compravendite in ambito residenziale hanno dimostrato forte dinamismo</w:t>
      </w:r>
      <w:r>
        <w:rPr>
          <w:rFonts w:asciiTheme="majorHAnsi" w:hAnsiTheme="majorHAnsi"/>
        </w:rPr>
        <w:t xml:space="preserve">, in particolare nella seconda parte dell’anno. Rispetto al 2019, nel 2020 </w:t>
      </w:r>
      <w:r w:rsidRPr="00BA2BE8">
        <w:rPr>
          <w:rFonts w:asciiTheme="majorHAnsi" w:hAnsiTheme="majorHAnsi"/>
          <w:b/>
          <w:bCs/>
        </w:rPr>
        <w:t xml:space="preserve">si è registrato </w:t>
      </w:r>
      <w:r w:rsidR="00BA2BE8" w:rsidRPr="00BA2BE8">
        <w:rPr>
          <w:rFonts w:asciiTheme="majorHAnsi" w:hAnsiTheme="majorHAnsi"/>
          <w:b/>
          <w:bCs/>
        </w:rPr>
        <w:t xml:space="preserve">un sensibile </w:t>
      </w:r>
      <w:r w:rsidRPr="00BA2BE8">
        <w:rPr>
          <w:rFonts w:asciiTheme="majorHAnsi" w:hAnsiTheme="majorHAnsi"/>
          <w:b/>
          <w:bCs/>
        </w:rPr>
        <w:t>calo delle tempistiche di vendita e di locazione</w:t>
      </w:r>
      <w:r w:rsidRPr="001D6562">
        <w:rPr>
          <w:rFonts w:asciiTheme="majorHAnsi" w:hAnsiTheme="majorHAnsi"/>
        </w:rPr>
        <w:t>.</w:t>
      </w:r>
      <w:bookmarkStart w:id="0" w:name="_Hlk64993937"/>
      <w:r w:rsidRPr="001D6562">
        <w:rPr>
          <w:rFonts w:asciiTheme="majorHAnsi" w:hAnsiTheme="majorHAnsi"/>
        </w:rPr>
        <w:t xml:space="preserve"> La media mensile dei giorni di vendita per la categoria Appartamenti è passata da 162 a 152 giorni </w:t>
      </w:r>
      <w:r w:rsidR="00AB3596">
        <w:rPr>
          <w:rFonts w:asciiTheme="majorHAnsi" w:hAnsiTheme="majorHAnsi"/>
        </w:rPr>
        <w:t>(</w:t>
      </w:r>
      <w:r w:rsidR="00AB3596" w:rsidRPr="001D6562">
        <w:rPr>
          <w:rFonts w:asciiTheme="majorHAnsi" w:hAnsiTheme="majorHAnsi"/>
        </w:rPr>
        <w:t>-6,2 %</w:t>
      </w:r>
      <w:r w:rsidR="00AB3596">
        <w:rPr>
          <w:rFonts w:asciiTheme="majorHAnsi" w:hAnsiTheme="majorHAnsi"/>
        </w:rPr>
        <w:t xml:space="preserve"> rispetto al</w:t>
      </w:r>
      <w:r w:rsidRPr="001D6562">
        <w:rPr>
          <w:rFonts w:asciiTheme="majorHAnsi" w:hAnsiTheme="majorHAnsi"/>
        </w:rPr>
        <w:t xml:space="preserve"> 2019</w:t>
      </w:r>
      <w:r w:rsidR="00AB3596">
        <w:rPr>
          <w:rFonts w:asciiTheme="majorHAnsi" w:hAnsiTheme="majorHAnsi"/>
        </w:rPr>
        <w:t>); p</w:t>
      </w:r>
      <w:r w:rsidRPr="001D6562">
        <w:rPr>
          <w:rFonts w:asciiTheme="majorHAnsi" w:hAnsiTheme="majorHAnsi"/>
        </w:rPr>
        <w:t>er Loft/Open Space, Duplex, Case Semi e Indipendenti, Ville da 190 a 177 giorni</w:t>
      </w:r>
      <w:r w:rsidR="00AB3596">
        <w:rPr>
          <w:rFonts w:asciiTheme="majorHAnsi" w:hAnsiTheme="majorHAnsi"/>
        </w:rPr>
        <w:t xml:space="preserve"> (-</w:t>
      </w:r>
      <w:r w:rsidRPr="001D6562">
        <w:rPr>
          <w:rFonts w:asciiTheme="majorHAnsi" w:hAnsiTheme="majorHAnsi"/>
        </w:rPr>
        <w:t>6,8 %</w:t>
      </w:r>
      <w:r w:rsidR="00AB3596">
        <w:rPr>
          <w:rFonts w:asciiTheme="majorHAnsi" w:hAnsiTheme="majorHAnsi"/>
        </w:rPr>
        <w:t>)</w:t>
      </w:r>
      <w:r w:rsidRPr="001D6562">
        <w:rPr>
          <w:rFonts w:asciiTheme="majorHAnsi" w:hAnsiTheme="majorHAnsi"/>
        </w:rPr>
        <w:t>.</w:t>
      </w:r>
      <w:r w:rsidR="00AB3596">
        <w:rPr>
          <w:rFonts w:asciiTheme="majorHAnsi" w:hAnsiTheme="majorHAnsi"/>
        </w:rPr>
        <w:t xml:space="preserve"> In ambito di </w:t>
      </w:r>
      <w:bookmarkEnd w:id="0"/>
      <w:r w:rsidRPr="001D6562">
        <w:rPr>
          <w:rFonts w:asciiTheme="majorHAnsi" w:hAnsiTheme="majorHAnsi"/>
        </w:rPr>
        <w:t>locazione</w:t>
      </w:r>
      <w:r w:rsidR="00AB3596">
        <w:rPr>
          <w:rFonts w:asciiTheme="majorHAnsi" w:hAnsiTheme="majorHAnsi"/>
        </w:rPr>
        <w:t>,</w:t>
      </w:r>
      <w:r w:rsidRPr="001D6562">
        <w:rPr>
          <w:rFonts w:asciiTheme="majorHAnsi" w:hAnsiTheme="majorHAnsi"/>
        </w:rPr>
        <w:t xml:space="preserve"> per </w:t>
      </w:r>
      <w:r w:rsidR="00AB3596">
        <w:rPr>
          <w:rFonts w:asciiTheme="majorHAnsi" w:hAnsiTheme="majorHAnsi"/>
        </w:rPr>
        <w:t>gli</w:t>
      </w:r>
      <w:r w:rsidRPr="001D6562">
        <w:rPr>
          <w:rFonts w:asciiTheme="majorHAnsi" w:hAnsiTheme="majorHAnsi"/>
        </w:rPr>
        <w:t xml:space="preserve"> Appartamenti </w:t>
      </w:r>
      <w:r w:rsidR="00AB3596">
        <w:rPr>
          <w:rFonts w:asciiTheme="majorHAnsi" w:hAnsiTheme="majorHAnsi"/>
        </w:rPr>
        <w:t xml:space="preserve">si registra un calo del </w:t>
      </w:r>
      <w:r w:rsidR="00AB3596" w:rsidRPr="001D6562">
        <w:rPr>
          <w:rFonts w:asciiTheme="majorHAnsi" w:hAnsiTheme="majorHAnsi"/>
        </w:rPr>
        <w:t>9,1 %</w:t>
      </w:r>
      <w:r w:rsidR="00AB3596">
        <w:rPr>
          <w:rFonts w:asciiTheme="majorHAnsi" w:hAnsiTheme="majorHAnsi"/>
        </w:rPr>
        <w:t xml:space="preserve"> (d</w:t>
      </w:r>
      <w:r w:rsidRPr="001D6562">
        <w:rPr>
          <w:rFonts w:asciiTheme="majorHAnsi" w:hAnsiTheme="majorHAnsi"/>
        </w:rPr>
        <w:t>a 66 a 60 giorni</w:t>
      </w:r>
      <w:r w:rsidR="00AB3596">
        <w:rPr>
          <w:rFonts w:asciiTheme="majorHAnsi" w:hAnsiTheme="majorHAnsi"/>
        </w:rPr>
        <w:t xml:space="preserve">). </w:t>
      </w:r>
      <w:r w:rsidR="00AB3596" w:rsidRPr="001300EA">
        <w:rPr>
          <w:rFonts w:asciiTheme="majorHAnsi" w:hAnsiTheme="majorHAnsi"/>
          <w:b/>
          <w:bCs/>
        </w:rPr>
        <w:t>Come prevedibil</w:t>
      </w:r>
      <w:r w:rsidR="009D2B70" w:rsidRPr="001300EA">
        <w:rPr>
          <w:rFonts w:asciiTheme="majorHAnsi" w:hAnsiTheme="majorHAnsi"/>
          <w:b/>
          <w:bCs/>
        </w:rPr>
        <w:t>e, l</w:t>
      </w:r>
      <w:r w:rsidR="00AB3596" w:rsidRPr="001300EA">
        <w:rPr>
          <w:rFonts w:asciiTheme="majorHAnsi" w:hAnsiTheme="majorHAnsi"/>
          <w:b/>
          <w:bCs/>
        </w:rPr>
        <w:t>a</w:t>
      </w:r>
      <w:r w:rsidRPr="001300EA">
        <w:rPr>
          <w:rFonts w:asciiTheme="majorHAnsi" w:hAnsiTheme="majorHAnsi"/>
          <w:b/>
          <w:bCs/>
        </w:rPr>
        <w:t xml:space="preserve"> categori</w:t>
      </w:r>
      <w:r w:rsidR="00AB3596" w:rsidRPr="001300EA">
        <w:rPr>
          <w:rFonts w:asciiTheme="majorHAnsi" w:hAnsiTheme="majorHAnsi"/>
          <w:b/>
          <w:bCs/>
        </w:rPr>
        <w:t>a</w:t>
      </w:r>
      <w:r w:rsidRPr="001300EA">
        <w:rPr>
          <w:rFonts w:asciiTheme="majorHAnsi" w:hAnsiTheme="majorHAnsi"/>
          <w:b/>
          <w:bCs/>
        </w:rPr>
        <w:t xml:space="preserve"> “Loft/Open Space, Duplex, Case Semi e Indipendenti, Ville” </w:t>
      </w:r>
      <w:r w:rsidR="00AB3596" w:rsidRPr="001300EA">
        <w:rPr>
          <w:rFonts w:asciiTheme="majorHAnsi" w:hAnsiTheme="majorHAnsi"/>
          <w:b/>
          <w:bCs/>
        </w:rPr>
        <w:t>segna la contrazione più significativa, pari a -29,5 %</w:t>
      </w:r>
      <w:r w:rsidR="009D2B70" w:rsidRPr="001300EA">
        <w:rPr>
          <w:rFonts w:asciiTheme="majorHAnsi" w:hAnsiTheme="majorHAnsi"/>
          <w:b/>
          <w:bCs/>
        </w:rPr>
        <w:t xml:space="preserve"> (</w:t>
      </w:r>
      <w:r w:rsidRPr="001300EA">
        <w:rPr>
          <w:rFonts w:asciiTheme="majorHAnsi" w:hAnsiTheme="majorHAnsi"/>
          <w:b/>
          <w:bCs/>
        </w:rPr>
        <w:t>da 88 a 62 giorni</w:t>
      </w:r>
      <w:r w:rsidR="009D2B70" w:rsidRPr="001300EA">
        <w:rPr>
          <w:rFonts w:asciiTheme="majorHAnsi" w:hAnsiTheme="majorHAnsi"/>
          <w:b/>
          <w:bCs/>
        </w:rPr>
        <w:t>)</w:t>
      </w:r>
      <w:r w:rsidRPr="001300EA">
        <w:rPr>
          <w:rFonts w:asciiTheme="majorHAnsi" w:hAnsiTheme="majorHAnsi"/>
          <w:b/>
          <w:bCs/>
        </w:rPr>
        <w:t>.</w:t>
      </w:r>
      <w:r w:rsidRPr="001D6562">
        <w:rPr>
          <w:rFonts w:asciiTheme="majorHAnsi" w:hAnsiTheme="majorHAnsi"/>
        </w:rPr>
        <w:t xml:space="preserve"> </w:t>
      </w:r>
    </w:p>
    <w:p w14:paraId="6192C7AB" w14:textId="748ECA37" w:rsidR="000F36B9" w:rsidRPr="000F36B9" w:rsidRDefault="001D6562" w:rsidP="000F36B9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Complessivamente</w:t>
      </w:r>
      <w:r w:rsidR="000F36B9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Pr="001D6562">
        <w:rPr>
          <w:rFonts w:asciiTheme="majorHAnsi" w:hAnsiTheme="majorHAnsi"/>
        </w:rPr>
        <w:t xml:space="preserve">il mercato immobiliare residenziale ha dimostrato di essere moto resiliente e </w:t>
      </w:r>
      <w:r w:rsidRPr="001300EA">
        <w:rPr>
          <w:rFonts w:asciiTheme="majorHAnsi" w:hAnsiTheme="majorHAnsi"/>
          <w:b/>
          <w:bCs/>
        </w:rPr>
        <w:t>l’andamento crescente dell’ultimo trimestre (+9% rispetto al 2019) rappresenta un’anticipazione della ripresa prevista per il 2021</w:t>
      </w:r>
      <w:r w:rsidR="000F36B9" w:rsidRPr="001300EA">
        <w:rPr>
          <w:rFonts w:asciiTheme="majorHAnsi" w:hAnsiTheme="majorHAnsi"/>
          <w:b/>
          <w:bCs/>
        </w:rPr>
        <w:t>,</w:t>
      </w:r>
      <w:r w:rsidR="000F36B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con </w:t>
      </w:r>
      <w:r w:rsidRPr="001D6562">
        <w:rPr>
          <w:rFonts w:asciiTheme="majorHAnsi" w:hAnsiTheme="majorHAnsi"/>
        </w:rPr>
        <w:t>un</w:t>
      </w:r>
      <w:r w:rsidR="000F36B9">
        <w:rPr>
          <w:rFonts w:asciiTheme="majorHAnsi" w:hAnsiTheme="majorHAnsi"/>
        </w:rPr>
        <w:t xml:space="preserve"> incremento, </w:t>
      </w:r>
      <w:r w:rsidRPr="001D6562">
        <w:rPr>
          <w:rFonts w:asciiTheme="majorHAnsi" w:hAnsiTheme="majorHAnsi"/>
        </w:rPr>
        <w:t>seppur moderat</w:t>
      </w:r>
      <w:r w:rsidR="000F36B9">
        <w:rPr>
          <w:rFonts w:asciiTheme="majorHAnsi" w:hAnsiTheme="majorHAnsi"/>
        </w:rPr>
        <w:t>o,</w:t>
      </w:r>
      <w:r w:rsidRPr="001D6562">
        <w:rPr>
          <w:rFonts w:asciiTheme="majorHAnsi" w:hAnsiTheme="majorHAnsi"/>
        </w:rPr>
        <w:t xml:space="preserve"> delle vendite residenziali</w:t>
      </w:r>
      <w:r w:rsidR="007C5F15">
        <w:rPr>
          <w:rFonts w:asciiTheme="majorHAnsi" w:hAnsiTheme="majorHAnsi"/>
        </w:rPr>
        <w:t xml:space="preserve">. </w:t>
      </w:r>
      <w:r w:rsidR="007C5F15" w:rsidRPr="007C5F15">
        <w:rPr>
          <w:rFonts w:asciiTheme="majorHAnsi" w:hAnsiTheme="majorHAnsi"/>
          <w:b/>
          <w:bCs/>
        </w:rPr>
        <w:t>U</w:t>
      </w:r>
      <w:r w:rsidR="000F36B9" w:rsidRPr="001300EA">
        <w:rPr>
          <w:rFonts w:asciiTheme="majorHAnsi" w:hAnsiTheme="majorHAnsi"/>
          <w:b/>
          <w:bCs/>
        </w:rPr>
        <w:t>na risal</w:t>
      </w:r>
      <w:r w:rsidR="001300EA" w:rsidRPr="001300EA">
        <w:rPr>
          <w:rFonts w:asciiTheme="majorHAnsi" w:hAnsiTheme="majorHAnsi"/>
          <w:b/>
          <w:bCs/>
        </w:rPr>
        <w:t>i</w:t>
      </w:r>
      <w:r w:rsidR="000F36B9" w:rsidRPr="001300EA">
        <w:rPr>
          <w:rFonts w:asciiTheme="majorHAnsi" w:hAnsiTheme="majorHAnsi"/>
          <w:b/>
          <w:bCs/>
        </w:rPr>
        <w:t>ta graduale che andrà a rafforzarsi nel 2022, anno in cui si stima un ritorno ai livelli pre pandemia</w:t>
      </w:r>
      <w:r w:rsidR="000F36B9">
        <w:rPr>
          <w:rFonts w:asciiTheme="majorHAnsi" w:hAnsiTheme="majorHAnsi"/>
        </w:rPr>
        <w:t xml:space="preserve">. </w:t>
      </w:r>
      <w:r w:rsidR="000F36B9" w:rsidRPr="000F36B9">
        <w:rPr>
          <w:rFonts w:asciiTheme="majorHAnsi" w:hAnsiTheme="majorHAnsi"/>
        </w:rPr>
        <w:t xml:space="preserve">Il nuovo trend vedrà anche </w:t>
      </w:r>
      <w:r w:rsidR="000F36B9" w:rsidRPr="001300EA">
        <w:rPr>
          <w:rFonts w:asciiTheme="majorHAnsi" w:hAnsiTheme="majorHAnsi"/>
          <w:b/>
          <w:bCs/>
        </w:rPr>
        <w:t>l’affermarsi di un boom suburbano,</w:t>
      </w:r>
      <w:r w:rsidR="000F36B9" w:rsidRPr="000F36B9">
        <w:rPr>
          <w:rFonts w:asciiTheme="majorHAnsi" w:hAnsiTheme="majorHAnsi"/>
        </w:rPr>
        <w:t xml:space="preserve"> passando ad abitazioni ubicate in provincia piuttosto che in città. Un effetto del </w:t>
      </w:r>
      <w:r w:rsidR="001300EA">
        <w:rPr>
          <w:rFonts w:asciiTheme="majorHAnsi" w:hAnsiTheme="majorHAnsi"/>
        </w:rPr>
        <w:t>‘</w:t>
      </w:r>
      <w:r w:rsidR="000F36B9" w:rsidRPr="000F36B9">
        <w:rPr>
          <w:rFonts w:asciiTheme="majorHAnsi" w:hAnsiTheme="majorHAnsi"/>
        </w:rPr>
        <w:t>work from home</w:t>
      </w:r>
      <w:r w:rsidR="001300EA">
        <w:rPr>
          <w:rFonts w:asciiTheme="majorHAnsi" w:hAnsiTheme="majorHAnsi"/>
        </w:rPr>
        <w:t>’</w:t>
      </w:r>
      <w:r w:rsidR="000F36B9" w:rsidRPr="000F36B9">
        <w:rPr>
          <w:rFonts w:asciiTheme="majorHAnsi" w:hAnsiTheme="majorHAnsi"/>
        </w:rPr>
        <w:t xml:space="preserve"> che influenzerà le scelte immobiliari degli italiani con una sempre maggiore propensione a case più spaziose.</w:t>
      </w:r>
    </w:p>
    <w:p w14:paraId="5702E268" w14:textId="77777777" w:rsidR="001D6562" w:rsidRPr="00C266E7" w:rsidRDefault="00C266E7" w:rsidP="00C266E7">
      <w:pPr>
        <w:rPr>
          <w:b/>
          <w:bCs/>
          <w:smallCaps/>
        </w:rPr>
      </w:pPr>
      <w:r w:rsidRPr="00C266E7">
        <w:rPr>
          <w:b/>
          <w:bCs/>
          <w:smallCaps/>
        </w:rPr>
        <w:t>Logistica</w:t>
      </w:r>
    </w:p>
    <w:p w14:paraId="24B49037" w14:textId="136EB0A2" w:rsidR="00935531" w:rsidRPr="007A406B" w:rsidRDefault="00935531" w:rsidP="001D6562">
      <w:pPr>
        <w:pStyle w:val="Testonormale"/>
        <w:spacing w:after="240" w:line="276" w:lineRule="auto"/>
        <w:jc w:val="both"/>
        <w:rPr>
          <w:rFonts w:asciiTheme="majorHAnsi" w:hAnsiTheme="majorHAnsi"/>
          <w:b/>
          <w:bCs/>
        </w:rPr>
      </w:pPr>
      <w:r w:rsidRPr="001300EA">
        <w:rPr>
          <w:rFonts w:asciiTheme="majorHAnsi" w:hAnsiTheme="majorHAnsi"/>
          <w:b/>
          <w:bCs/>
        </w:rPr>
        <w:t xml:space="preserve">Il settore logistico nel 2020 ha messo a segno un record con un volume complessivo delle compravendite registrate sul territorio nazionale </w:t>
      </w:r>
      <w:r w:rsidR="00B55FB8">
        <w:rPr>
          <w:rFonts w:asciiTheme="majorHAnsi" w:hAnsiTheme="majorHAnsi"/>
          <w:b/>
          <w:bCs/>
        </w:rPr>
        <w:t>superiore</w:t>
      </w:r>
      <w:r w:rsidR="00B55FB8" w:rsidRPr="001300EA">
        <w:rPr>
          <w:rFonts w:asciiTheme="majorHAnsi" w:hAnsiTheme="majorHAnsi"/>
          <w:b/>
          <w:bCs/>
        </w:rPr>
        <w:t xml:space="preserve"> </w:t>
      </w:r>
      <w:r w:rsidR="00BC70B3">
        <w:rPr>
          <w:rFonts w:asciiTheme="majorHAnsi" w:hAnsiTheme="majorHAnsi"/>
          <w:b/>
          <w:bCs/>
        </w:rPr>
        <w:t>agli</w:t>
      </w:r>
      <w:r w:rsidR="00ED24D8">
        <w:rPr>
          <w:rFonts w:asciiTheme="majorHAnsi" w:hAnsiTheme="majorHAnsi"/>
          <w:b/>
          <w:bCs/>
        </w:rPr>
        <w:t xml:space="preserve"> </w:t>
      </w:r>
      <w:r w:rsidRPr="0057308B">
        <w:rPr>
          <w:rFonts w:asciiTheme="majorHAnsi" w:hAnsiTheme="majorHAnsi"/>
          <w:b/>
          <w:bCs/>
        </w:rPr>
        <w:t>1,</w:t>
      </w:r>
      <w:r w:rsidR="0057308B">
        <w:rPr>
          <w:rFonts w:asciiTheme="majorHAnsi" w:hAnsiTheme="majorHAnsi"/>
          <w:b/>
          <w:bCs/>
        </w:rPr>
        <w:t>5</w:t>
      </w:r>
      <w:r w:rsidR="00ED24D8">
        <w:rPr>
          <w:rFonts w:asciiTheme="majorHAnsi" w:hAnsiTheme="majorHAnsi"/>
          <w:b/>
          <w:bCs/>
        </w:rPr>
        <w:t xml:space="preserve"> </w:t>
      </w:r>
      <w:r w:rsidRPr="0057308B">
        <w:rPr>
          <w:rFonts w:asciiTheme="majorHAnsi" w:hAnsiTheme="majorHAnsi"/>
          <w:b/>
          <w:bCs/>
        </w:rPr>
        <w:t>miliardi di euro</w:t>
      </w:r>
      <w:r w:rsidRPr="0057308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C266E7">
        <w:rPr>
          <w:rFonts w:asciiTheme="majorHAnsi" w:hAnsiTheme="majorHAnsi"/>
        </w:rPr>
        <w:t>Siamo di fronte a</w:t>
      </w:r>
      <w:r w:rsidR="001300EA">
        <w:rPr>
          <w:rFonts w:asciiTheme="majorHAnsi" w:hAnsiTheme="majorHAnsi"/>
        </w:rPr>
        <w:t xml:space="preserve"> </w:t>
      </w:r>
      <w:r w:rsidR="00C266E7">
        <w:rPr>
          <w:rFonts w:asciiTheme="majorHAnsi" w:hAnsiTheme="majorHAnsi"/>
        </w:rPr>
        <w:t xml:space="preserve">una conversione verso modelli più flessibili. Dall’incremento degli acquisti online con modalità di instant e home delivery emerge la </w:t>
      </w:r>
      <w:r w:rsidR="00C266E7" w:rsidRPr="001300EA">
        <w:rPr>
          <w:rFonts w:asciiTheme="majorHAnsi" w:hAnsiTheme="majorHAnsi"/>
          <w:b/>
          <w:bCs/>
        </w:rPr>
        <w:t>necessità di ripensare la logica della supply chain</w:t>
      </w:r>
      <w:r w:rsidR="00C266E7">
        <w:rPr>
          <w:rFonts w:asciiTheme="majorHAnsi" w:hAnsiTheme="majorHAnsi"/>
        </w:rPr>
        <w:t xml:space="preserve"> con centri di stoccaggio </w:t>
      </w:r>
      <w:r w:rsidR="00C266E7" w:rsidRPr="00C266E7">
        <w:rPr>
          <w:rFonts w:asciiTheme="majorHAnsi" w:hAnsiTheme="majorHAnsi"/>
          <w:i/>
          <w:iCs/>
        </w:rPr>
        <w:t>last mile</w:t>
      </w:r>
      <w:r w:rsidR="00C266E7">
        <w:rPr>
          <w:rFonts w:asciiTheme="majorHAnsi" w:hAnsiTheme="majorHAnsi"/>
        </w:rPr>
        <w:t xml:space="preserve"> e magazzini di </w:t>
      </w:r>
      <w:r w:rsidR="00C266E7" w:rsidRPr="00C266E7">
        <w:rPr>
          <w:rFonts w:asciiTheme="majorHAnsi" w:hAnsiTheme="majorHAnsi"/>
          <w:i/>
          <w:iCs/>
        </w:rPr>
        <w:t>urban logistic</w:t>
      </w:r>
      <w:r w:rsidR="00C266E7">
        <w:rPr>
          <w:rFonts w:asciiTheme="majorHAnsi" w:hAnsiTheme="majorHAnsi"/>
        </w:rPr>
        <w:t xml:space="preserve">, per i quali si prevede una costante crescita nei prossimi mesi. </w:t>
      </w:r>
    </w:p>
    <w:p w14:paraId="3E0D5F0E" w14:textId="6F529650" w:rsidR="00935531" w:rsidRDefault="00C266E7" w:rsidP="001D6562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1300EA">
        <w:rPr>
          <w:rFonts w:asciiTheme="majorHAnsi" w:hAnsiTheme="majorHAnsi"/>
          <w:b/>
          <w:bCs/>
        </w:rPr>
        <w:t>Crescono anche i canoni di locazione</w:t>
      </w:r>
      <w:r>
        <w:rPr>
          <w:rFonts w:asciiTheme="majorHAnsi" w:hAnsiTheme="majorHAnsi"/>
        </w:rPr>
        <w:t xml:space="preserve">. Nella provincia di Milano si registra il canone </w:t>
      </w:r>
      <w:r w:rsidRPr="00C266E7">
        <w:rPr>
          <w:rFonts w:asciiTheme="majorHAnsi" w:hAnsiTheme="majorHAnsi"/>
          <w:i/>
          <w:iCs/>
        </w:rPr>
        <w:t>prime</w:t>
      </w:r>
      <w:r>
        <w:rPr>
          <w:rFonts w:asciiTheme="majorHAnsi" w:hAnsiTheme="majorHAnsi"/>
          <w:i/>
          <w:iCs/>
        </w:rPr>
        <w:t xml:space="preserve"> </w:t>
      </w:r>
      <w:r w:rsidRPr="00C266E7">
        <w:rPr>
          <w:rFonts w:asciiTheme="majorHAnsi" w:hAnsiTheme="majorHAnsi"/>
        </w:rPr>
        <w:t>(65€/mq/anno)</w:t>
      </w:r>
      <w:r>
        <w:rPr>
          <w:rFonts w:asciiTheme="majorHAnsi" w:hAnsiTheme="majorHAnsi"/>
        </w:rPr>
        <w:t xml:space="preserve"> che sale a 90€/mq/anno per immobili last mile di recente edificazione. </w:t>
      </w:r>
    </w:p>
    <w:p w14:paraId="22046418" w14:textId="47234722" w:rsidR="001D6562" w:rsidRDefault="00C266E7" w:rsidP="001D6562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 generale</w:t>
      </w:r>
      <w:r w:rsidR="00935531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il </w:t>
      </w:r>
      <w:r w:rsidRPr="001300EA">
        <w:rPr>
          <w:rFonts w:asciiTheme="majorHAnsi" w:hAnsiTheme="majorHAnsi"/>
          <w:b/>
          <w:bCs/>
        </w:rPr>
        <w:t>mercato logistico in Italia</w:t>
      </w:r>
      <w:r w:rsidR="00935531" w:rsidRPr="001300EA">
        <w:rPr>
          <w:rFonts w:asciiTheme="majorHAnsi" w:hAnsiTheme="majorHAnsi"/>
          <w:b/>
          <w:bCs/>
        </w:rPr>
        <w:t xml:space="preserve"> risulta attrattivo anche per investitori internazionali</w:t>
      </w:r>
      <w:r w:rsidR="00935531">
        <w:rPr>
          <w:rFonts w:asciiTheme="majorHAnsi" w:hAnsiTheme="majorHAnsi"/>
        </w:rPr>
        <w:t xml:space="preserve">, </w:t>
      </w:r>
      <w:r w:rsidR="00935531" w:rsidRPr="001300EA">
        <w:rPr>
          <w:rFonts w:asciiTheme="majorHAnsi" w:hAnsiTheme="majorHAnsi"/>
          <w:b/>
          <w:bCs/>
        </w:rPr>
        <w:t>grazie a rendimenti più alti della media europea</w:t>
      </w:r>
      <w:r w:rsidR="00935531">
        <w:rPr>
          <w:rFonts w:asciiTheme="majorHAnsi" w:hAnsiTheme="majorHAnsi"/>
        </w:rPr>
        <w:t xml:space="preserve">. </w:t>
      </w:r>
      <w:r w:rsidR="00935531" w:rsidRPr="00935531">
        <w:rPr>
          <w:rFonts w:asciiTheme="majorHAnsi" w:hAnsiTheme="majorHAnsi"/>
        </w:rPr>
        <w:t xml:space="preserve">La tendenza sarà quella di progettare magazzini con superfici e altezze più elevate, più </w:t>
      </w:r>
      <w:r w:rsidR="0090670D">
        <w:rPr>
          <w:rFonts w:asciiTheme="majorHAnsi" w:hAnsiTheme="majorHAnsi"/>
        </w:rPr>
        <w:t>dock</w:t>
      </w:r>
      <w:r w:rsidR="00935531" w:rsidRPr="00935531">
        <w:rPr>
          <w:rFonts w:asciiTheme="majorHAnsi" w:hAnsiTheme="majorHAnsi"/>
        </w:rPr>
        <w:t xml:space="preserve"> e mezzanini per una gestione flessibile.</w:t>
      </w:r>
    </w:p>
    <w:p w14:paraId="1D80B58D" w14:textId="77777777" w:rsidR="00935531" w:rsidRDefault="00935531" w:rsidP="00935531">
      <w:pPr>
        <w:rPr>
          <w:b/>
          <w:bCs/>
          <w:smallCaps/>
        </w:rPr>
      </w:pPr>
      <w:r w:rsidRPr="00935531">
        <w:rPr>
          <w:b/>
          <w:bCs/>
          <w:smallCaps/>
        </w:rPr>
        <w:t>Direzionale</w:t>
      </w:r>
    </w:p>
    <w:p w14:paraId="6DC1AAFA" w14:textId="5D0E9052" w:rsidR="00935531" w:rsidRDefault="00935531" w:rsidP="00935531">
      <w:pPr>
        <w:pStyle w:val="Testonormale"/>
        <w:spacing w:after="240" w:line="276" w:lineRule="auto"/>
        <w:jc w:val="both"/>
        <w:rPr>
          <w:rFonts w:asciiTheme="majorHAnsi" w:hAnsiTheme="majorHAnsi"/>
        </w:rPr>
      </w:pPr>
      <w:r w:rsidRPr="00935531">
        <w:rPr>
          <w:rFonts w:asciiTheme="majorHAnsi" w:hAnsiTheme="majorHAnsi"/>
        </w:rPr>
        <w:t xml:space="preserve">Per molte aziende, l’introduzione dello smart working si è tradotto in un ripensamento degli spazi dell’headquarter </w:t>
      </w:r>
      <w:r>
        <w:rPr>
          <w:rFonts w:asciiTheme="majorHAnsi" w:hAnsiTheme="majorHAnsi"/>
        </w:rPr>
        <w:t xml:space="preserve">e </w:t>
      </w:r>
      <w:r w:rsidRPr="001300EA">
        <w:rPr>
          <w:rFonts w:asciiTheme="majorHAnsi" w:hAnsiTheme="majorHAnsi"/>
          <w:b/>
          <w:bCs/>
        </w:rPr>
        <w:t>in un aumento della richiesta di immobili tecnologicamente avanzati</w:t>
      </w:r>
      <w:r>
        <w:rPr>
          <w:rFonts w:asciiTheme="majorHAnsi" w:hAnsiTheme="majorHAnsi"/>
        </w:rPr>
        <w:t xml:space="preserve">. </w:t>
      </w:r>
      <w:r w:rsidRPr="00935531">
        <w:rPr>
          <w:rFonts w:asciiTheme="majorHAnsi" w:hAnsiTheme="majorHAnsi"/>
        </w:rPr>
        <w:t xml:space="preserve">Per questo è ragionevole pensare che nel corso del 2021 </w:t>
      </w:r>
      <w:r>
        <w:rPr>
          <w:rFonts w:asciiTheme="majorHAnsi" w:hAnsiTheme="majorHAnsi"/>
        </w:rPr>
        <w:t xml:space="preserve">acquisiranno </w:t>
      </w:r>
      <w:r w:rsidRPr="00935531">
        <w:rPr>
          <w:rFonts w:asciiTheme="majorHAnsi" w:hAnsiTheme="majorHAnsi"/>
        </w:rPr>
        <w:t>maggiore appeal soluzioni orientate verso una rifunzionalizzazione degli spazi esistenti</w:t>
      </w:r>
      <w:r>
        <w:rPr>
          <w:rFonts w:asciiTheme="majorHAnsi" w:hAnsiTheme="majorHAnsi"/>
        </w:rPr>
        <w:t>, derivante anche dal ricorso al desk sharing e dalla volontà di creare ecosistem</w:t>
      </w:r>
      <w:r w:rsidR="001300EA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 lavorativ</w:t>
      </w:r>
      <w:r w:rsidR="001300EA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 stimolant</w:t>
      </w:r>
      <w:r w:rsidR="001300EA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. </w:t>
      </w:r>
      <w:r w:rsidRPr="001300EA">
        <w:rPr>
          <w:rFonts w:asciiTheme="majorHAnsi" w:hAnsiTheme="majorHAnsi"/>
          <w:b/>
          <w:bCs/>
        </w:rPr>
        <w:t>Il momento attuale rappresenta quindi un turning point</w:t>
      </w:r>
      <w:r w:rsidRPr="00935531">
        <w:rPr>
          <w:rFonts w:asciiTheme="majorHAnsi" w:hAnsiTheme="majorHAnsi"/>
        </w:rPr>
        <w:t xml:space="preserve"> per il comparto direzionale.</w:t>
      </w:r>
      <w:r>
        <w:rPr>
          <w:rFonts w:asciiTheme="majorHAnsi" w:hAnsiTheme="majorHAnsi"/>
        </w:rPr>
        <w:t xml:space="preserve"> In questo settore si </w:t>
      </w:r>
      <w:r w:rsidRPr="001300EA">
        <w:rPr>
          <w:rFonts w:asciiTheme="majorHAnsi" w:hAnsiTheme="majorHAnsi"/>
          <w:b/>
          <w:bCs/>
        </w:rPr>
        <w:t>conferma l’interesse di grandi operatori internazionali</w:t>
      </w:r>
      <w:r>
        <w:rPr>
          <w:rFonts w:asciiTheme="majorHAnsi" w:hAnsiTheme="majorHAnsi"/>
        </w:rPr>
        <w:t xml:space="preserve">, in particolare rivolto </w:t>
      </w:r>
      <w:r w:rsidR="005F3BDF">
        <w:rPr>
          <w:rFonts w:asciiTheme="majorHAnsi" w:hAnsiTheme="majorHAnsi"/>
        </w:rPr>
        <w:t xml:space="preserve">a Milano e Roma, con una sempre maggiore attenzione all’ecosostenibilità. </w:t>
      </w:r>
    </w:p>
    <w:p w14:paraId="1391F9C3" w14:textId="77777777" w:rsidR="00E03512" w:rsidRDefault="00E03512" w:rsidP="001F209E">
      <w:pPr>
        <w:rPr>
          <w:b/>
          <w:bCs/>
          <w:smallCaps/>
        </w:rPr>
      </w:pPr>
    </w:p>
    <w:p w14:paraId="39C920F9" w14:textId="1BA13C46" w:rsidR="00935531" w:rsidRPr="001F209E" w:rsidRDefault="001F209E" w:rsidP="001F209E">
      <w:pPr>
        <w:rPr>
          <w:b/>
          <w:bCs/>
          <w:smallCaps/>
        </w:rPr>
      </w:pPr>
      <w:r w:rsidRPr="001F209E">
        <w:rPr>
          <w:b/>
          <w:bCs/>
          <w:smallCaps/>
        </w:rPr>
        <w:lastRenderedPageBreak/>
        <w:t>Commerciale</w:t>
      </w:r>
    </w:p>
    <w:p w14:paraId="7402B683" w14:textId="2FB0F165" w:rsidR="001F209E" w:rsidRPr="001300EA" w:rsidRDefault="001F209E" w:rsidP="00935531">
      <w:pPr>
        <w:pStyle w:val="Testonormale"/>
        <w:spacing w:after="240" w:line="276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Il cambiamento delle abitudini di acquisto </w:t>
      </w:r>
      <w:r w:rsidR="00BF07ED">
        <w:rPr>
          <w:rFonts w:asciiTheme="majorHAnsi" w:hAnsiTheme="majorHAnsi"/>
        </w:rPr>
        <w:t xml:space="preserve">e le forti limitazioni agli spostamenti </w:t>
      </w:r>
      <w:r>
        <w:rPr>
          <w:rFonts w:asciiTheme="majorHAnsi" w:hAnsiTheme="majorHAnsi"/>
        </w:rPr>
        <w:t>ha</w:t>
      </w:r>
      <w:r w:rsidR="00ED24D8">
        <w:rPr>
          <w:rFonts w:asciiTheme="majorHAnsi" w:hAnsiTheme="majorHAnsi"/>
        </w:rPr>
        <w:t>nno</w:t>
      </w:r>
      <w:r>
        <w:rPr>
          <w:rFonts w:asciiTheme="majorHAnsi" w:hAnsiTheme="majorHAnsi"/>
        </w:rPr>
        <w:t xml:space="preserve"> determinato una crisi di vendite e presenze per le strutture commerciali organizzate</w:t>
      </w:r>
      <w:r w:rsidRPr="001300EA">
        <w:rPr>
          <w:rFonts w:asciiTheme="majorHAnsi" w:hAnsiTheme="majorHAnsi"/>
          <w:b/>
          <w:bCs/>
        </w:rPr>
        <w:t>. Nel retail si registra una diffusa richiesta di rinegoziazione dei canoni di locazione</w:t>
      </w:r>
      <w:r>
        <w:rPr>
          <w:rFonts w:asciiTheme="majorHAnsi" w:hAnsiTheme="majorHAnsi"/>
        </w:rPr>
        <w:t xml:space="preserve">, mentre la GDO si conferma performante. </w:t>
      </w:r>
      <w:r w:rsidR="00261D0B">
        <w:rPr>
          <w:rFonts w:asciiTheme="majorHAnsi" w:hAnsiTheme="majorHAnsi"/>
        </w:rPr>
        <w:t xml:space="preserve">Si manifesta dunque </w:t>
      </w:r>
      <w:r w:rsidR="001300EA">
        <w:rPr>
          <w:rFonts w:asciiTheme="majorHAnsi" w:hAnsiTheme="majorHAnsi"/>
        </w:rPr>
        <w:t>l’esigenza</w:t>
      </w:r>
      <w:r w:rsidR="00261D0B">
        <w:rPr>
          <w:rFonts w:asciiTheme="majorHAnsi" w:hAnsiTheme="majorHAnsi"/>
        </w:rPr>
        <w:t xml:space="preserve"> di ripensare gli spazi </w:t>
      </w:r>
      <w:r w:rsidR="00827AF3">
        <w:rPr>
          <w:rFonts w:asciiTheme="majorHAnsi" w:hAnsiTheme="majorHAnsi"/>
        </w:rPr>
        <w:t xml:space="preserve">all’interno degli shopping center </w:t>
      </w:r>
      <w:r w:rsidR="00261D0B">
        <w:rPr>
          <w:rFonts w:asciiTheme="majorHAnsi" w:hAnsiTheme="majorHAnsi"/>
        </w:rPr>
        <w:t>tradizional</w:t>
      </w:r>
      <w:r w:rsidR="00827AF3">
        <w:rPr>
          <w:rFonts w:asciiTheme="majorHAnsi" w:hAnsiTheme="majorHAnsi"/>
        </w:rPr>
        <w:t>i</w:t>
      </w:r>
      <w:r w:rsidR="00261D0B">
        <w:rPr>
          <w:rFonts w:asciiTheme="majorHAnsi" w:hAnsiTheme="majorHAnsi"/>
        </w:rPr>
        <w:t xml:space="preserve"> per riattrarre i consumatori offrendo esperienze d’acquisto innovative, </w:t>
      </w:r>
      <w:r w:rsidR="00261D0B" w:rsidRPr="001300EA">
        <w:rPr>
          <w:rFonts w:asciiTheme="majorHAnsi" w:hAnsiTheme="majorHAnsi"/>
          <w:b/>
          <w:bCs/>
        </w:rPr>
        <w:t xml:space="preserve">nuovi concept per rispondere alla necessità di uno shopping diverso. </w:t>
      </w:r>
    </w:p>
    <w:p w14:paraId="2D764B90" w14:textId="77777777" w:rsidR="00B95530" w:rsidRPr="00B95530" w:rsidRDefault="00B95530" w:rsidP="00B95530">
      <w:pPr>
        <w:rPr>
          <w:b/>
          <w:bCs/>
          <w:smallCaps/>
        </w:rPr>
      </w:pPr>
      <w:r w:rsidRPr="00B95530">
        <w:rPr>
          <w:b/>
          <w:bCs/>
          <w:smallCaps/>
        </w:rPr>
        <w:t>Ricettivo</w:t>
      </w:r>
    </w:p>
    <w:p w14:paraId="2E3D994C" w14:textId="52961565" w:rsidR="00885A31" w:rsidRPr="00885A31" w:rsidRDefault="00B95530" w:rsidP="00885A31">
      <w:pPr>
        <w:jc w:val="both"/>
        <w:rPr>
          <w:rFonts w:asciiTheme="majorHAnsi" w:hAnsiTheme="majorHAnsi"/>
        </w:rPr>
      </w:pPr>
      <w:r w:rsidRPr="001300EA">
        <w:rPr>
          <w:rFonts w:asciiTheme="majorHAnsi" w:hAnsiTheme="majorHAnsi"/>
          <w:b/>
          <w:bCs/>
        </w:rPr>
        <w:t>Il settore turistico è sicuramente il più colpito dall’emergenza sanitaria, sia in ambito le</w:t>
      </w:r>
      <w:r w:rsidR="00667F00" w:rsidRPr="001300EA">
        <w:rPr>
          <w:rFonts w:asciiTheme="majorHAnsi" w:hAnsiTheme="majorHAnsi"/>
          <w:b/>
          <w:bCs/>
        </w:rPr>
        <w:t>i</w:t>
      </w:r>
      <w:r w:rsidRPr="001300EA">
        <w:rPr>
          <w:rFonts w:asciiTheme="majorHAnsi" w:hAnsiTheme="majorHAnsi"/>
          <w:b/>
          <w:bCs/>
        </w:rPr>
        <w:t>sure, sia business</w:t>
      </w:r>
      <w:r>
        <w:rPr>
          <w:rFonts w:asciiTheme="majorHAnsi" w:hAnsiTheme="majorHAnsi"/>
        </w:rPr>
        <w:t xml:space="preserve">. In questo segmento, </w:t>
      </w:r>
      <w:r w:rsidR="001300EA">
        <w:rPr>
          <w:rFonts w:asciiTheme="majorHAnsi" w:hAnsiTheme="majorHAnsi"/>
        </w:rPr>
        <w:t>si prevede</w:t>
      </w:r>
      <w:r w:rsidR="00885A31" w:rsidRPr="00885A31">
        <w:rPr>
          <w:rFonts w:asciiTheme="majorHAnsi" w:hAnsiTheme="majorHAnsi"/>
        </w:rPr>
        <w:t xml:space="preserve"> che il mercato dell’hospitality </w:t>
      </w:r>
      <w:r w:rsidR="001300EA">
        <w:rPr>
          <w:rFonts w:asciiTheme="majorHAnsi" w:hAnsiTheme="majorHAnsi"/>
        </w:rPr>
        <w:t xml:space="preserve">business </w:t>
      </w:r>
      <w:r w:rsidR="00885A31" w:rsidRPr="00885A31">
        <w:rPr>
          <w:rFonts w:asciiTheme="majorHAnsi" w:hAnsiTheme="majorHAnsi"/>
        </w:rPr>
        <w:t>continuerà ad essere il più colpito anche a fine pandemia</w:t>
      </w:r>
      <w:r w:rsidR="001300EA">
        <w:rPr>
          <w:rFonts w:asciiTheme="majorHAnsi" w:hAnsiTheme="majorHAnsi"/>
        </w:rPr>
        <w:t>,</w:t>
      </w:r>
      <w:r w:rsidR="00885A31" w:rsidRPr="00885A31">
        <w:rPr>
          <w:rFonts w:asciiTheme="majorHAnsi" w:hAnsiTheme="majorHAnsi"/>
        </w:rPr>
        <w:t xml:space="preserve"> in forza dell’utilizzo di soluzioni </w:t>
      </w:r>
      <w:r w:rsidR="00667F00">
        <w:rPr>
          <w:rFonts w:asciiTheme="majorHAnsi" w:hAnsiTheme="majorHAnsi"/>
        </w:rPr>
        <w:t>come gli</w:t>
      </w:r>
      <w:r w:rsidR="00885A31" w:rsidRPr="00885A31">
        <w:rPr>
          <w:rFonts w:asciiTheme="majorHAnsi" w:hAnsiTheme="majorHAnsi"/>
        </w:rPr>
        <w:t xml:space="preserve"> incontri virtuali. </w:t>
      </w:r>
      <w:r w:rsidR="00885A31" w:rsidRPr="00827AF3">
        <w:rPr>
          <w:rFonts w:asciiTheme="majorHAnsi" w:hAnsiTheme="majorHAnsi"/>
        </w:rPr>
        <w:t xml:space="preserve">Per i prossimi anni </w:t>
      </w:r>
      <w:r w:rsidR="001300EA" w:rsidRPr="000B054F">
        <w:rPr>
          <w:rFonts w:asciiTheme="majorHAnsi" w:hAnsiTheme="majorHAnsi"/>
        </w:rPr>
        <w:t>le previsioni si orientano verso una maggiore</w:t>
      </w:r>
      <w:r w:rsidR="00885A31" w:rsidRPr="00C077EA">
        <w:rPr>
          <w:rFonts w:asciiTheme="majorHAnsi" w:hAnsiTheme="majorHAnsi"/>
        </w:rPr>
        <w:t xml:space="preserve"> leva sul segmento leisure</w:t>
      </w:r>
      <w:r w:rsidR="00827AF3" w:rsidRPr="007A406B">
        <w:rPr>
          <w:rFonts w:asciiTheme="majorHAnsi" w:hAnsiTheme="majorHAnsi"/>
        </w:rPr>
        <w:t>.</w:t>
      </w:r>
      <w:r w:rsidR="00885A31" w:rsidRPr="00885A31">
        <w:rPr>
          <w:rFonts w:asciiTheme="majorHAnsi" w:hAnsiTheme="majorHAnsi"/>
        </w:rPr>
        <w:t xml:space="preserve"> </w:t>
      </w:r>
    </w:p>
    <w:p w14:paraId="0C2EC51D" w14:textId="02267BEB" w:rsidR="00885A31" w:rsidRPr="00885A31" w:rsidRDefault="001300EA" w:rsidP="00885A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Sul </w:t>
      </w:r>
      <w:r w:rsidR="00885A31" w:rsidRPr="001300EA">
        <w:rPr>
          <w:rFonts w:asciiTheme="majorHAnsi" w:hAnsiTheme="majorHAnsi"/>
          <w:b/>
          <w:bCs/>
        </w:rPr>
        <w:t>medio-lungo</w:t>
      </w:r>
      <w:r w:rsidRPr="001300EA">
        <w:rPr>
          <w:rFonts w:asciiTheme="majorHAnsi" w:hAnsiTheme="majorHAnsi"/>
          <w:b/>
          <w:bCs/>
        </w:rPr>
        <w:t xml:space="preserve"> periodo</w:t>
      </w:r>
      <w:r w:rsidR="00885A31" w:rsidRPr="001300EA">
        <w:rPr>
          <w:rFonts w:asciiTheme="majorHAnsi" w:hAnsiTheme="majorHAnsi"/>
          <w:b/>
          <w:bCs/>
        </w:rPr>
        <w:t xml:space="preserve"> </w:t>
      </w:r>
      <w:r w:rsidR="00667F00" w:rsidRPr="001300EA">
        <w:rPr>
          <w:rFonts w:asciiTheme="majorHAnsi" w:hAnsiTheme="majorHAnsi"/>
          <w:b/>
          <w:bCs/>
        </w:rPr>
        <w:t>gli</w:t>
      </w:r>
      <w:r w:rsidR="00885A31" w:rsidRPr="001300EA">
        <w:rPr>
          <w:rFonts w:asciiTheme="majorHAnsi" w:hAnsiTheme="majorHAnsi"/>
          <w:b/>
          <w:bCs/>
        </w:rPr>
        <w:t xml:space="preserve"> operatori del settore </w:t>
      </w:r>
      <w:r w:rsidR="00667F00" w:rsidRPr="001300EA">
        <w:rPr>
          <w:rFonts w:asciiTheme="majorHAnsi" w:hAnsiTheme="majorHAnsi"/>
          <w:b/>
          <w:bCs/>
        </w:rPr>
        <w:t>convengono nel prevedere un</w:t>
      </w:r>
      <w:r w:rsidR="00885A31" w:rsidRPr="001300EA">
        <w:rPr>
          <w:rFonts w:asciiTheme="majorHAnsi" w:hAnsiTheme="majorHAnsi"/>
          <w:b/>
          <w:bCs/>
        </w:rPr>
        <w:t xml:space="preserve"> rilancio lento</w:t>
      </w:r>
      <w:r w:rsidR="00667F00" w:rsidRPr="001300EA">
        <w:rPr>
          <w:rFonts w:asciiTheme="majorHAnsi" w:hAnsiTheme="majorHAnsi"/>
          <w:b/>
          <w:bCs/>
        </w:rPr>
        <w:t>,</w:t>
      </w:r>
      <w:r w:rsidR="00885A31" w:rsidRPr="001300EA">
        <w:rPr>
          <w:rFonts w:asciiTheme="majorHAnsi" w:hAnsiTheme="majorHAnsi"/>
          <w:b/>
          <w:bCs/>
        </w:rPr>
        <w:t xml:space="preserve"> legato ai progressivi allentamenti delle restrizioni</w:t>
      </w:r>
      <w:r w:rsidR="00885A31" w:rsidRPr="00885A31">
        <w:rPr>
          <w:rFonts w:asciiTheme="majorHAnsi" w:hAnsiTheme="majorHAnsi"/>
        </w:rPr>
        <w:t xml:space="preserve">. </w:t>
      </w:r>
      <w:r w:rsidR="00667F00" w:rsidRPr="00ED24D8">
        <w:rPr>
          <w:rFonts w:asciiTheme="majorHAnsi" w:hAnsiTheme="majorHAnsi"/>
          <w:b/>
          <w:bCs/>
        </w:rPr>
        <w:t>Pr</w:t>
      </w:r>
      <w:r w:rsidR="00667F00" w:rsidRPr="001300EA">
        <w:rPr>
          <w:rFonts w:asciiTheme="majorHAnsi" w:hAnsiTheme="majorHAnsi"/>
          <w:b/>
          <w:bCs/>
        </w:rPr>
        <w:t xml:space="preserve">oseguirà una prevalenza </w:t>
      </w:r>
      <w:r w:rsidR="00885A31" w:rsidRPr="001300EA">
        <w:rPr>
          <w:rFonts w:asciiTheme="majorHAnsi" w:hAnsiTheme="majorHAnsi"/>
          <w:b/>
          <w:bCs/>
        </w:rPr>
        <w:t>del turismo di prossimità con scars</w:t>
      </w:r>
      <w:r w:rsidR="00667F00" w:rsidRPr="001300EA">
        <w:rPr>
          <w:rFonts w:asciiTheme="majorHAnsi" w:hAnsiTheme="majorHAnsi"/>
          <w:b/>
          <w:bCs/>
        </w:rPr>
        <w:t>i afflussi</w:t>
      </w:r>
      <w:r w:rsidR="00885A31" w:rsidRPr="001300EA">
        <w:rPr>
          <w:rFonts w:asciiTheme="majorHAnsi" w:hAnsiTheme="majorHAnsi"/>
          <w:b/>
          <w:bCs/>
        </w:rPr>
        <w:t xml:space="preserve"> di stranieri, per poi tornare nei prossimi 2</w:t>
      </w:r>
      <w:r w:rsidR="00ED24D8">
        <w:rPr>
          <w:rFonts w:asciiTheme="majorHAnsi" w:hAnsiTheme="majorHAnsi"/>
          <w:b/>
          <w:bCs/>
        </w:rPr>
        <w:t xml:space="preserve"> </w:t>
      </w:r>
      <w:r w:rsidR="00885A31" w:rsidRPr="001300EA">
        <w:rPr>
          <w:rFonts w:asciiTheme="majorHAnsi" w:hAnsiTheme="majorHAnsi"/>
          <w:b/>
          <w:bCs/>
        </w:rPr>
        <w:t xml:space="preserve">anni ad un riallineamento </w:t>
      </w:r>
      <w:r w:rsidR="00667F00" w:rsidRPr="001300EA">
        <w:rPr>
          <w:rFonts w:asciiTheme="majorHAnsi" w:hAnsiTheme="majorHAnsi"/>
          <w:b/>
          <w:bCs/>
        </w:rPr>
        <w:t>ai</w:t>
      </w:r>
      <w:r w:rsidR="00885A31" w:rsidRPr="001300EA">
        <w:rPr>
          <w:rFonts w:asciiTheme="majorHAnsi" w:hAnsiTheme="majorHAnsi"/>
          <w:b/>
          <w:bCs/>
        </w:rPr>
        <w:t xml:space="preserve"> risultati </w:t>
      </w:r>
      <w:r>
        <w:rPr>
          <w:rFonts w:asciiTheme="majorHAnsi" w:hAnsiTheme="majorHAnsi"/>
          <w:b/>
          <w:bCs/>
        </w:rPr>
        <w:t>de</w:t>
      </w:r>
      <w:r w:rsidR="00885A31" w:rsidRPr="001300EA">
        <w:rPr>
          <w:rFonts w:asciiTheme="majorHAnsi" w:hAnsiTheme="majorHAnsi"/>
          <w:b/>
          <w:bCs/>
        </w:rPr>
        <w:t>l 2019</w:t>
      </w:r>
      <w:r w:rsidR="00885A31" w:rsidRPr="00885A31">
        <w:rPr>
          <w:rFonts w:asciiTheme="majorHAnsi" w:hAnsiTheme="majorHAnsi"/>
        </w:rPr>
        <w:t>. Tale prospettiva ha inevitabilmente innescato un approccio prudente nei confronti del comparto ricettivo</w:t>
      </w:r>
      <w:r w:rsidR="00A84950">
        <w:rPr>
          <w:rFonts w:asciiTheme="majorHAnsi" w:hAnsiTheme="majorHAnsi"/>
        </w:rPr>
        <w:t>,</w:t>
      </w:r>
      <w:r w:rsidR="00667F00">
        <w:rPr>
          <w:rFonts w:asciiTheme="majorHAnsi" w:hAnsiTheme="majorHAnsi"/>
        </w:rPr>
        <w:t xml:space="preserve"> con un </w:t>
      </w:r>
      <w:r w:rsidR="00667F00" w:rsidRPr="001300EA">
        <w:rPr>
          <w:rFonts w:asciiTheme="majorHAnsi" w:hAnsiTheme="majorHAnsi"/>
          <w:b/>
          <w:bCs/>
        </w:rPr>
        <w:t>brusco rallentamento de</w:t>
      </w:r>
      <w:r w:rsidR="00885A31" w:rsidRPr="001300EA">
        <w:rPr>
          <w:rFonts w:asciiTheme="majorHAnsi" w:hAnsiTheme="majorHAnsi"/>
          <w:b/>
          <w:bCs/>
        </w:rPr>
        <w:t>gli investimenti</w:t>
      </w:r>
      <w:r w:rsidR="00885A31" w:rsidRPr="00885A31">
        <w:rPr>
          <w:rFonts w:asciiTheme="majorHAnsi" w:hAnsiTheme="majorHAnsi"/>
        </w:rPr>
        <w:t xml:space="preserve">. </w:t>
      </w:r>
    </w:p>
    <w:p w14:paraId="794CAE77" w14:textId="3E54DF6B" w:rsidR="00B95530" w:rsidRPr="00F05264" w:rsidRDefault="00F05264" w:rsidP="00F05264">
      <w:pPr>
        <w:rPr>
          <w:b/>
          <w:bCs/>
          <w:smallCaps/>
        </w:rPr>
      </w:pPr>
      <w:r w:rsidRPr="00F05264">
        <w:rPr>
          <w:b/>
          <w:bCs/>
          <w:smallCaps/>
        </w:rPr>
        <w:t>Proptech</w:t>
      </w:r>
    </w:p>
    <w:p w14:paraId="0DCE0FA2" w14:textId="43D76F41" w:rsidR="00F05264" w:rsidRDefault="00F05264" w:rsidP="006750F6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Lo scenario generale vede </w:t>
      </w:r>
      <w:r w:rsidRPr="001300EA">
        <w:rPr>
          <w:rFonts w:asciiTheme="majorHAnsi" w:hAnsiTheme="majorHAnsi"/>
          <w:b/>
          <w:bCs/>
        </w:rPr>
        <w:t>il real estate sempre più orientato alla digitalizzazione dei processi e all’utilizzo di nuove tecnologie.</w:t>
      </w:r>
      <w:r>
        <w:rPr>
          <w:rFonts w:asciiTheme="majorHAnsi" w:hAnsiTheme="majorHAnsi"/>
        </w:rPr>
        <w:t xml:space="preserve"> </w:t>
      </w:r>
      <w:r w:rsidRPr="00F05264">
        <w:rPr>
          <w:rFonts w:asciiTheme="majorHAnsi" w:hAnsiTheme="majorHAnsi"/>
        </w:rPr>
        <w:t>L’innovazione digitale sta apportando cambiamenti al settore immobiliare: acquisto, affitto, gestione, valutazione e perfino le costruzioni sono</w:t>
      </w:r>
      <w:r w:rsidR="001300EA">
        <w:rPr>
          <w:rFonts w:asciiTheme="majorHAnsi" w:hAnsiTheme="majorHAnsi"/>
        </w:rPr>
        <w:t xml:space="preserve"> </w:t>
      </w:r>
      <w:r w:rsidRPr="00F05264">
        <w:rPr>
          <w:rFonts w:asciiTheme="majorHAnsi" w:hAnsiTheme="majorHAnsi"/>
        </w:rPr>
        <w:t xml:space="preserve">ambiti all’interno dei quali la tecnologia sta dirompendo, migliorando ed efficientando processi e servizi. </w:t>
      </w:r>
      <w:r w:rsidRPr="001300EA">
        <w:rPr>
          <w:rFonts w:asciiTheme="majorHAnsi" w:hAnsiTheme="majorHAnsi"/>
          <w:b/>
          <w:bCs/>
        </w:rPr>
        <w:t>Da qui l’affermazione del Proptech</w:t>
      </w:r>
      <w:r w:rsidRPr="00F05264">
        <w:rPr>
          <w:rFonts w:asciiTheme="majorHAnsi" w:hAnsiTheme="majorHAnsi"/>
        </w:rPr>
        <w:t xml:space="preserve">: una nuova filosofia, un modo diverso di </w:t>
      </w:r>
      <w:r w:rsidR="001300EA">
        <w:rPr>
          <w:rFonts w:asciiTheme="majorHAnsi" w:hAnsiTheme="majorHAnsi"/>
        </w:rPr>
        <w:t>guardare al real estate,</w:t>
      </w:r>
      <w:r w:rsidRPr="00F05264">
        <w:rPr>
          <w:rFonts w:asciiTheme="majorHAnsi" w:hAnsiTheme="majorHAnsi"/>
        </w:rPr>
        <w:t xml:space="preserve"> specialmente in considerazione delle relazioni tra i soggetti interessati: costruttori, intermediari e consumatori.</w:t>
      </w:r>
    </w:p>
    <w:p w14:paraId="1D4783C7" w14:textId="7F96E248" w:rsidR="00F05264" w:rsidRDefault="00F05264" w:rsidP="006750F6">
      <w:pPr>
        <w:jc w:val="both"/>
        <w:rPr>
          <w:rFonts w:asciiTheme="majorHAnsi" w:hAnsiTheme="majorHAnsi"/>
        </w:rPr>
      </w:pPr>
      <w:r w:rsidRPr="006750F6">
        <w:rPr>
          <w:rFonts w:asciiTheme="majorHAnsi" w:hAnsiTheme="majorHAnsi"/>
        </w:rPr>
        <w:t>Il “Property &amp; Technology” ha sicuramente contribuito a</w:t>
      </w:r>
      <w:r w:rsidR="004D327E">
        <w:rPr>
          <w:rFonts w:asciiTheme="majorHAnsi" w:hAnsiTheme="majorHAnsi"/>
        </w:rPr>
        <w:t>i</w:t>
      </w:r>
      <w:r w:rsidRPr="006750F6">
        <w:rPr>
          <w:rFonts w:asciiTheme="majorHAnsi" w:hAnsiTheme="majorHAnsi"/>
        </w:rPr>
        <w:t xml:space="preserve"> risultati in controtendenza del mercato immobiliare in Italia nel 2020</w:t>
      </w:r>
      <w:r w:rsidR="006750F6">
        <w:rPr>
          <w:rFonts w:asciiTheme="majorHAnsi" w:hAnsiTheme="majorHAnsi"/>
        </w:rPr>
        <w:t xml:space="preserve">, da un lato, con </w:t>
      </w:r>
      <w:r w:rsidR="006750F6" w:rsidRPr="004D327E">
        <w:rPr>
          <w:rFonts w:asciiTheme="majorHAnsi" w:hAnsiTheme="majorHAnsi"/>
          <w:b/>
          <w:bCs/>
        </w:rPr>
        <w:t>l’analisi dei Big Data</w:t>
      </w:r>
      <w:r w:rsidR="006750F6">
        <w:rPr>
          <w:rFonts w:asciiTheme="majorHAnsi" w:hAnsiTheme="majorHAnsi"/>
        </w:rPr>
        <w:t xml:space="preserve">, dall’altro, fornendo </w:t>
      </w:r>
      <w:r w:rsidR="006750F6" w:rsidRPr="004D327E">
        <w:rPr>
          <w:rFonts w:asciiTheme="majorHAnsi" w:hAnsiTheme="majorHAnsi"/>
          <w:b/>
          <w:bCs/>
        </w:rPr>
        <w:t>tecnologie che efficientano l’attività degli agenti immobiliari</w:t>
      </w:r>
      <w:r w:rsidR="006750F6">
        <w:rPr>
          <w:rFonts w:asciiTheme="majorHAnsi" w:hAnsiTheme="majorHAnsi"/>
        </w:rPr>
        <w:t xml:space="preserve">. Già oggi, per offrire una consulenza distintiva e funzionale alla messa a segno della compravendita, l’agente immobiliare deve </w:t>
      </w:r>
      <w:r w:rsidR="004D327E">
        <w:rPr>
          <w:rFonts w:asciiTheme="majorHAnsi" w:hAnsiTheme="majorHAnsi"/>
        </w:rPr>
        <w:t>avvalersi di</w:t>
      </w:r>
      <w:r w:rsidR="006750F6">
        <w:rPr>
          <w:rFonts w:asciiTheme="majorHAnsi" w:hAnsiTheme="majorHAnsi"/>
        </w:rPr>
        <w:t xml:space="preserve"> strumenti digitalizzati, firma grafometrica, virtual tour, </w:t>
      </w:r>
      <w:r w:rsidR="004D327E">
        <w:rPr>
          <w:rFonts w:asciiTheme="majorHAnsi" w:hAnsiTheme="majorHAnsi"/>
        </w:rPr>
        <w:t>A</w:t>
      </w:r>
      <w:r w:rsidR="006750F6">
        <w:rPr>
          <w:rFonts w:asciiTheme="majorHAnsi" w:hAnsiTheme="majorHAnsi"/>
        </w:rPr>
        <w:t>pp, procedure online</w:t>
      </w:r>
      <w:r w:rsidR="004D327E">
        <w:rPr>
          <w:rFonts w:asciiTheme="majorHAnsi" w:hAnsiTheme="majorHAnsi"/>
        </w:rPr>
        <w:t>, al fine di</w:t>
      </w:r>
      <w:r w:rsidR="006750F6">
        <w:rPr>
          <w:rFonts w:asciiTheme="majorHAnsi" w:hAnsiTheme="majorHAnsi"/>
        </w:rPr>
        <w:t xml:space="preserve"> ridurre le tempistiche e offrire una customer experience di valore.   </w:t>
      </w:r>
    </w:p>
    <w:p w14:paraId="1CB607A0" w14:textId="1E267DB8" w:rsidR="00E03512" w:rsidRDefault="00E03512" w:rsidP="0022754B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6FBE07AE" w14:textId="487434F4" w:rsidR="00E03512" w:rsidRDefault="00E03512" w:rsidP="00227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 w:rsidRPr="00E03512">
        <w:rPr>
          <w:b/>
          <w:bCs/>
        </w:rPr>
        <w:t xml:space="preserve">Sfoglia la versione integrale </w:t>
      </w:r>
      <w:r w:rsidR="00BC1168">
        <w:rPr>
          <w:b/>
          <w:bCs/>
        </w:rPr>
        <w:t xml:space="preserve">del primo Report Annuale </w:t>
      </w:r>
      <w:r w:rsidRPr="00E03512">
        <w:rPr>
          <w:b/>
          <w:bCs/>
        </w:rPr>
        <w:t>di Real Estate DATA HUB</w:t>
      </w:r>
      <w:r w:rsidR="0022754B">
        <w:rPr>
          <w:b/>
          <w:bCs/>
        </w:rPr>
        <w:t xml:space="preserve"> al seguente link:</w:t>
      </w:r>
    </w:p>
    <w:p w14:paraId="3C42ADE3" w14:textId="60AEA46B" w:rsidR="00E03512" w:rsidRDefault="00BC1168" w:rsidP="00227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hyperlink r:id="rId10" w:history="1">
        <w:r w:rsidR="00E03512" w:rsidRPr="00E04E8E">
          <w:rPr>
            <w:rStyle w:val="Collegamentoipertestuale"/>
          </w:rPr>
          <w:t>https://user-75022683325.cld.bz/Real-Estate-DATA-HUB/6/</w:t>
        </w:r>
      </w:hyperlink>
    </w:p>
    <w:p w14:paraId="6515B9C6" w14:textId="14DB5D14" w:rsidR="00E03512" w:rsidRDefault="00E03512" w:rsidP="00227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03512">
        <w:rPr>
          <w:b/>
          <w:bCs/>
        </w:rPr>
        <w:t xml:space="preserve">Scarica </w:t>
      </w:r>
      <w:r>
        <w:rPr>
          <w:b/>
          <w:bCs/>
        </w:rPr>
        <w:t xml:space="preserve">la versione integrale </w:t>
      </w:r>
      <w:r w:rsidR="00BC1168">
        <w:rPr>
          <w:b/>
          <w:bCs/>
        </w:rPr>
        <w:t xml:space="preserve">del primo Report Annuale </w:t>
      </w:r>
      <w:bookmarkStart w:id="1" w:name="_GoBack"/>
      <w:bookmarkEnd w:id="1"/>
      <w:r>
        <w:rPr>
          <w:b/>
          <w:bCs/>
        </w:rPr>
        <w:t xml:space="preserve">di </w:t>
      </w:r>
      <w:r w:rsidRPr="00E03512">
        <w:rPr>
          <w:b/>
          <w:bCs/>
        </w:rPr>
        <w:t xml:space="preserve">Real </w:t>
      </w:r>
      <w:r w:rsidR="00457FCB">
        <w:rPr>
          <w:b/>
          <w:bCs/>
        </w:rPr>
        <w:t>E</w:t>
      </w:r>
      <w:r w:rsidRPr="00E03512">
        <w:rPr>
          <w:b/>
          <w:bCs/>
        </w:rPr>
        <w:t xml:space="preserve">state DATA HUB </w:t>
      </w:r>
      <w:r w:rsidR="0022754B">
        <w:rPr>
          <w:b/>
          <w:bCs/>
        </w:rPr>
        <w:t xml:space="preserve">al seguente link: </w:t>
      </w:r>
      <w:hyperlink r:id="rId11" w:history="1">
        <w:r w:rsidR="0022754B" w:rsidRPr="00E04E8E">
          <w:rPr>
            <w:rStyle w:val="Collegamentoipertestuale"/>
          </w:rPr>
          <w:t>https://www.dropbox.com/s/p9jundl76377pma/REAL%20ESTATE%20DATA%20HUB.pdf?dl=0</w:t>
        </w:r>
      </w:hyperlink>
    </w:p>
    <w:p w14:paraId="45B1B46A" w14:textId="77777777" w:rsidR="00E03512" w:rsidRDefault="00E03512" w:rsidP="0022754B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5269B3E4" w14:textId="0E4F439E" w:rsidR="00DF29D6" w:rsidRDefault="00DF29D6" w:rsidP="00DF29D6">
      <w:pPr>
        <w:pStyle w:val="NormaleWeb"/>
        <w:shd w:val="clear" w:color="auto" w:fill="FFFFFF"/>
        <w:spacing w:line="276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COMPANY PROFILE RE/MAX </w:t>
      </w:r>
      <w:r w:rsidR="00F97BF3">
        <w:rPr>
          <w:rFonts w:asciiTheme="majorHAnsi" w:hAnsiTheme="majorHAnsi"/>
          <w:b/>
          <w:sz w:val="20"/>
          <w:szCs w:val="20"/>
        </w:rPr>
        <w:t xml:space="preserve">ITALIA </w:t>
      </w:r>
    </w:p>
    <w:p w14:paraId="3C272151" w14:textId="77777777" w:rsidR="00DF29D6" w:rsidRDefault="00DF29D6" w:rsidP="00DF29D6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Fondata in USA nel 1973 da Dave e Gail Liniger, RE/MAX approda in </w:t>
      </w:r>
      <w:r>
        <w:rPr>
          <w:rFonts w:ascii="Calibri Light" w:hAnsi="Calibri Light"/>
          <w:b/>
          <w:bCs/>
          <w:sz w:val="20"/>
          <w:szCs w:val="20"/>
        </w:rPr>
        <w:t>Italia nel 1996</w:t>
      </w:r>
      <w:r>
        <w:rPr>
          <w:rFonts w:ascii="Calibri Light" w:hAnsi="Calibri Light"/>
          <w:sz w:val="20"/>
          <w:szCs w:val="20"/>
        </w:rPr>
        <w:t xml:space="preserve"> grazie alla lungimirante vision di </w:t>
      </w:r>
      <w:r>
        <w:rPr>
          <w:rFonts w:ascii="Calibri Light" w:hAnsi="Calibri Light"/>
          <w:b/>
          <w:bCs/>
          <w:sz w:val="20"/>
          <w:szCs w:val="20"/>
        </w:rPr>
        <w:t>Dario Castiglia</w:t>
      </w:r>
      <w:r>
        <w:rPr>
          <w:rFonts w:ascii="Calibri Light" w:hAnsi="Calibri Light"/>
          <w:sz w:val="20"/>
          <w:szCs w:val="20"/>
        </w:rPr>
        <w:t>, tutt’oggi alla guida del network immobiliare. Anno dopo anno RE/MAX rafforza sempre la leadership</w:t>
      </w:r>
      <w:r>
        <w:rPr>
          <w:rFonts w:ascii="Calibri Light" w:hAnsi="Calibri Light"/>
          <w:b/>
          <w:bCs/>
          <w:sz w:val="20"/>
          <w:szCs w:val="20"/>
        </w:rPr>
        <w:t xml:space="preserve"> a livello mondiale</w:t>
      </w:r>
      <w:r>
        <w:rPr>
          <w:rFonts w:ascii="Calibri Light" w:hAnsi="Calibri Light"/>
          <w:sz w:val="20"/>
          <w:szCs w:val="20"/>
        </w:rPr>
        <w:t xml:space="preserve">, dove oggi è presente in oltre 115 Paesi con più di 8.000 agenzie in cui operano 130.000 consulenti immobiliari </w:t>
      </w:r>
      <w:r>
        <w:rPr>
          <w:rFonts w:ascii="Calibri Light" w:hAnsi="Calibri Light"/>
          <w:sz w:val="20"/>
          <w:szCs w:val="20"/>
        </w:rPr>
        <w:lastRenderedPageBreak/>
        <w:t xml:space="preserve">affiliati. </w:t>
      </w:r>
      <w:r>
        <w:rPr>
          <w:rFonts w:ascii="Calibri Light" w:hAnsi="Calibri Light"/>
          <w:b/>
          <w:bCs/>
          <w:sz w:val="20"/>
          <w:szCs w:val="20"/>
        </w:rPr>
        <w:t xml:space="preserve">In Italia RE/MAX si è sempre distinta nel panorama dei gruppi immobiliari in franchising in termini di velocità di crescita ed espansione sul </w:t>
      </w:r>
      <w:r>
        <w:rPr>
          <w:rFonts w:ascii="Calibri Light" w:hAnsi="Calibri Light"/>
          <w:sz w:val="20"/>
          <w:szCs w:val="20"/>
        </w:rPr>
        <w:t>territorio nazionale. Ad oggi il Gruppo annovera un network composto da oltre 500 agenzie e più di 5.000 agenti operativi in 19 Regioni.</w:t>
      </w:r>
    </w:p>
    <w:p w14:paraId="4435F1F3" w14:textId="77777777" w:rsidR="00DF29D6" w:rsidRDefault="00DF29D6" w:rsidP="00DF29D6">
      <w:pPr>
        <w:pStyle w:val="Testonormale"/>
        <w:spacing w:line="276" w:lineRule="auto"/>
        <w:jc w:val="both"/>
        <w:rPr>
          <w:rFonts w:ascii="Calibri Light" w:hAnsi="Calibri Light"/>
          <w:b/>
          <w:bCs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Con un fatturato aggregato di 80M messo a segno nel 2020, anno caratterizzato da una flessione generale del mercato immobiliare, RE/MAX Italia si conferma in controtendenza, guadagnando quote di mercato. Il Gruppo si pone l’obiettivo di incrementare del 20% il giro d’affari complessivo nel 2021, anno in cui festeggia il 25esimo anniversario d’attività in Italia.</w:t>
      </w:r>
      <w:r>
        <w:rPr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Andamento crescente anche in ambito di reclutamento, con una previsione di aumento degli affiliati del 20% su base annuale. Un successo derivante dall’esclusivo </w:t>
      </w:r>
      <w:r>
        <w:rPr>
          <w:rFonts w:ascii="Calibri Light" w:hAnsi="Calibri Light"/>
          <w:b/>
          <w:bCs/>
          <w:sz w:val="20"/>
          <w:szCs w:val="20"/>
        </w:rPr>
        <w:t>modello di business basato sullo studio associato</w:t>
      </w:r>
      <w:r>
        <w:rPr>
          <w:rFonts w:ascii="Calibri Light" w:hAnsi="Calibri Light"/>
          <w:sz w:val="20"/>
          <w:szCs w:val="20"/>
        </w:rPr>
        <w:t xml:space="preserve"> in cui vige la </w:t>
      </w:r>
      <w:r>
        <w:rPr>
          <w:rFonts w:ascii="Calibri Light" w:hAnsi="Calibri Light"/>
          <w:b/>
          <w:bCs/>
          <w:sz w:val="20"/>
          <w:szCs w:val="20"/>
        </w:rPr>
        <w:t>formula “win-win</w:t>
      </w:r>
      <w:r>
        <w:rPr>
          <w:rFonts w:ascii="Calibri Light" w:hAnsi="Calibri Light"/>
          <w:sz w:val="20"/>
          <w:szCs w:val="20"/>
        </w:rPr>
        <w:t xml:space="preserve">”. La forza del network RE/MAX è il network stesso: agenti e broker collaborano sinergicamente tra loro, offrendo ai clienti un carnet di proposte molto ampio e consulenza professionale con l’ausilio dei più avanzati </w:t>
      </w:r>
      <w:r>
        <w:rPr>
          <w:rFonts w:ascii="Calibri Light" w:hAnsi="Calibri Light"/>
          <w:b/>
          <w:bCs/>
          <w:sz w:val="20"/>
          <w:szCs w:val="20"/>
        </w:rPr>
        <w:t>strumenti tecnologici.</w:t>
      </w:r>
    </w:p>
    <w:p w14:paraId="648FC2BA" w14:textId="77777777" w:rsidR="00DF29D6" w:rsidRDefault="00DF29D6" w:rsidP="00DF29D6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La </w:t>
      </w:r>
      <w:r>
        <w:rPr>
          <w:rFonts w:ascii="Calibri Light" w:hAnsi="Calibri Light"/>
          <w:b/>
          <w:bCs/>
          <w:sz w:val="20"/>
          <w:szCs w:val="20"/>
        </w:rPr>
        <w:t>tecnologia, infatti, è un asset strategico di RE/MAX</w:t>
      </w:r>
      <w:r>
        <w:rPr>
          <w:rFonts w:ascii="Calibri Light" w:hAnsi="Calibri Light"/>
          <w:sz w:val="20"/>
          <w:szCs w:val="20"/>
        </w:rPr>
        <w:t xml:space="preserve">, che punta sulla digitalizzazione del processo di vendita mettendo a disposizione della rete gli strumenti più evoluti per garantire ai clienti </w:t>
      </w:r>
      <w:r>
        <w:rPr>
          <w:rFonts w:ascii="Calibri Light" w:hAnsi="Calibri Light"/>
          <w:b/>
          <w:bCs/>
          <w:sz w:val="20"/>
          <w:szCs w:val="20"/>
        </w:rPr>
        <w:t>una customer experience</w:t>
      </w:r>
      <w:r>
        <w:rPr>
          <w:rFonts w:ascii="Calibri Light" w:hAnsi="Calibri Light"/>
          <w:sz w:val="20"/>
          <w:szCs w:val="20"/>
        </w:rPr>
        <w:t xml:space="preserve"> sempre più confortevole in tutte le fasi della trattativa. Inoltre, a tutto il network di agenti e broker viene offerta la possibilità di accedere a </w:t>
      </w:r>
      <w:r>
        <w:rPr>
          <w:rFonts w:ascii="Calibri Light" w:hAnsi="Calibri Light"/>
          <w:b/>
          <w:bCs/>
          <w:sz w:val="20"/>
          <w:szCs w:val="20"/>
        </w:rPr>
        <w:t>programmi formativi d’eccellenza erogati da RE/MAX University</w:t>
      </w:r>
      <w:r>
        <w:rPr>
          <w:rFonts w:ascii="Calibri Light" w:hAnsi="Calibri Light"/>
          <w:sz w:val="20"/>
          <w:szCs w:val="20"/>
        </w:rPr>
        <w:t xml:space="preserve"> in collaborazione con prestigiosi istituti universitari.</w:t>
      </w:r>
    </w:p>
    <w:p w14:paraId="7A2E5666" w14:textId="77777777" w:rsidR="00DF29D6" w:rsidRDefault="00DF29D6" w:rsidP="00DF29D6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bCs/>
          <w:sz w:val="20"/>
          <w:szCs w:val="20"/>
        </w:rPr>
        <w:t>Altro plus esclusivo</w:t>
      </w:r>
      <w:r>
        <w:rPr>
          <w:rFonts w:ascii="Calibri Light" w:hAnsi="Calibri Light"/>
          <w:sz w:val="20"/>
          <w:szCs w:val="20"/>
        </w:rPr>
        <w:t xml:space="preserve"> del Gruppo RE/MAX, </w:t>
      </w:r>
      <w:r>
        <w:rPr>
          <w:rFonts w:ascii="Calibri Light" w:hAnsi="Calibri Light"/>
          <w:b/>
          <w:bCs/>
          <w:sz w:val="20"/>
          <w:szCs w:val="20"/>
        </w:rPr>
        <w:t>l’attività svolta dal Centro Studi RE/MAX</w:t>
      </w:r>
      <w:r>
        <w:rPr>
          <w:rFonts w:ascii="Calibri Light" w:hAnsi="Calibri Light"/>
          <w:sz w:val="20"/>
          <w:szCs w:val="20"/>
        </w:rPr>
        <w:t>, che mette a disposizione del network in tempo reale informazioni qualitative e quantitative, con focus puntuali sull’andamento dei prezzi e sulle tendenze delle diverse aree geografiche e dei desiderata di venditori e compratori.</w:t>
      </w:r>
    </w:p>
    <w:p w14:paraId="33C61B2D" w14:textId="37E3CE76" w:rsidR="00F97BF3" w:rsidRDefault="00F97BF3" w:rsidP="00F97BF3">
      <w:pPr>
        <w:pStyle w:val="NormaleWeb"/>
        <w:shd w:val="clear" w:color="auto" w:fill="FFFFFF"/>
        <w:spacing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6360C4">
        <w:rPr>
          <w:rFonts w:asciiTheme="majorHAnsi" w:hAnsiTheme="majorHAnsi"/>
          <w:b/>
          <w:sz w:val="20"/>
          <w:szCs w:val="20"/>
        </w:rPr>
        <w:t>COMPANY PROFILE AVALON REAL ESTATE</w:t>
      </w:r>
      <w:r>
        <w:rPr>
          <w:rFonts w:asciiTheme="majorHAnsi" w:hAnsiTheme="majorHAnsi"/>
          <w:b/>
          <w:sz w:val="20"/>
          <w:szCs w:val="20"/>
        </w:rPr>
        <w:t xml:space="preserve"> </w:t>
      </w:r>
    </w:p>
    <w:p w14:paraId="006ED6C6" w14:textId="3732280C" w:rsidR="00ED24D8" w:rsidRDefault="004B0944" w:rsidP="00ED24D8">
      <w:pPr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b/>
          <w:bCs/>
          <w:sz w:val="20"/>
          <w:szCs w:val="20"/>
        </w:rPr>
        <w:t xml:space="preserve">Avalon Real Estate, </w:t>
      </w:r>
      <w:r w:rsidRPr="00ED24D8">
        <w:rPr>
          <w:rFonts w:asciiTheme="majorHAnsi" w:hAnsiTheme="majorHAnsi"/>
          <w:sz w:val="20"/>
          <w:szCs w:val="20"/>
        </w:rPr>
        <w:t>società certificata RICS,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nasce nel 2002 da un gruppo di professionisti provenienti da ambiti specialistici eterogenei che decidono di mettere a fattor comune il proprio know-how e la propria passione e di finalizzarli al mondo del Real Estate.</w:t>
      </w:r>
    </w:p>
    <w:p w14:paraId="69EA02BB" w14:textId="0F6DC016" w:rsidR="004B0944" w:rsidRPr="00ED24D8" w:rsidRDefault="004B0944" w:rsidP="00ED24D8">
      <w:pPr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>La cultura aziendale viene fondata sulla diversificazione delle competenze e sulla sinergia fra di esse, sulla volontà di garantire ai clienti risultati affidabili e tempestivi, sulla formazione e crescita continua.</w:t>
      </w:r>
    </w:p>
    <w:p w14:paraId="5177C06F" w14:textId="77777777" w:rsidR="004B0944" w:rsidRPr="00ED24D8" w:rsidRDefault="004B0944" w:rsidP="00ED24D8">
      <w:pPr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>Negli anni Avalon ha acquisito un grado sempre maggiore di riconoscimento e fiducia fra i propri clienti e si è affermata nel ruolo di consulente immobiliare, dando prova delle proprie capacità nell’individuare soluzioni su misura per ogni esigenza che può sorgere in fase di acquisizione, gestione e dismissione di patrimoni immobiliari.</w:t>
      </w:r>
    </w:p>
    <w:p w14:paraId="7A1E4FDE" w14:textId="77777777" w:rsidR="004B0944" w:rsidRPr="00ED24D8" w:rsidRDefault="004B0944" w:rsidP="00ED24D8">
      <w:pPr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 xml:space="preserve">A completare il percorso di crescita nel 2017 nasce </w:t>
      </w:r>
      <w:r w:rsidRPr="00ED24D8">
        <w:rPr>
          <w:rFonts w:asciiTheme="majorHAnsi" w:hAnsiTheme="majorHAnsi"/>
          <w:b/>
          <w:bCs/>
          <w:sz w:val="20"/>
          <w:szCs w:val="20"/>
        </w:rPr>
        <w:t>Avalon Technical Services,</w:t>
      </w:r>
      <w:r w:rsidRPr="00ED24D8">
        <w:rPr>
          <w:rFonts w:asciiTheme="majorHAnsi" w:hAnsiTheme="majorHAnsi"/>
          <w:sz w:val="20"/>
          <w:szCs w:val="20"/>
        </w:rPr>
        <w:t xml:space="preserve"> focalizzata sui servizi di natura tecnica per affiancare i propri clienti nei momenti di indagine, progettazione, realizzazione e trasformazione dei propri asset immobiliari.</w:t>
      </w:r>
    </w:p>
    <w:p w14:paraId="77EAE6EA" w14:textId="16B5305D" w:rsidR="004B0944" w:rsidRPr="00ED24D8" w:rsidRDefault="004B0944" w:rsidP="00ED24D8">
      <w:pPr>
        <w:jc w:val="both"/>
        <w:rPr>
          <w:rFonts w:asciiTheme="majorHAnsi" w:hAnsiTheme="majorHAnsi"/>
          <w:sz w:val="20"/>
          <w:szCs w:val="20"/>
        </w:rPr>
      </w:pPr>
      <w:r w:rsidRPr="00ED24D8">
        <w:rPr>
          <w:rFonts w:asciiTheme="majorHAnsi" w:hAnsiTheme="majorHAnsi"/>
          <w:sz w:val="20"/>
          <w:szCs w:val="20"/>
        </w:rPr>
        <w:t>Avalon opera come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unico</w:t>
      </w:r>
      <w:r w:rsidRPr="00ED24D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D24D8">
        <w:rPr>
          <w:rFonts w:asciiTheme="majorHAnsi" w:hAnsiTheme="majorHAnsi"/>
          <w:sz w:val="20"/>
          <w:szCs w:val="20"/>
        </w:rPr>
        <w:t>advisor attraverso le proprie competenze multidisciplinari garantendo un supporto strategico completo in ogni fase del processo di valorizzazione immobiliare.</w:t>
      </w:r>
    </w:p>
    <w:p w14:paraId="7F103AD4" w14:textId="196CAAB5" w:rsidR="00F97BF3" w:rsidRDefault="00F97BF3" w:rsidP="006360C4">
      <w:pPr>
        <w:rPr>
          <w:b/>
          <w:highlight w:val="yellow"/>
        </w:rPr>
      </w:pPr>
    </w:p>
    <w:p w14:paraId="24D5A921" w14:textId="77777777" w:rsidR="00F97BF3" w:rsidRDefault="00F97BF3" w:rsidP="00DF29D6">
      <w:pPr>
        <w:pStyle w:val="Default"/>
        <w:spacing w:after="240"/>
        <w:rPr>
          <w:b/>
          <w:sz w:val="22"/>
          <w:szCs w:val="22"/>
          <w:highlight w:val="yellow"/>
        </w:rPr>
      </w:pPr>
    </w:p>
    <w:p w14:paraId="72D99A54" w14:textId="77777777" w:rsidR="00DF29D6" w:rsidRDefault="00DF29D6" w:rsidP="00DF29D6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srl - Ufficio stampa RE/MAX Italia </w:t>
      </w:r>
    </w:p>
    <w:p w14:paraId="21027337" w14:textId="77777777" w:rsidR="00DF29D6" w:rsidRDefault="00DF29D6" w:rsidP="00DF29D6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760AD1A1" w14:textId="77777777" w:rsidR="00DF29D6" w:rsidRDefault="00BC1168" w:rsidP="00DF29D6">
      <w:pPr>
        <w:spacing w:after="0"/>
        <w:rPr>
          <w:rFonts w:ascii="Calibri Light" w:hAnsi="Calibri Light" w:cs="Calibri Light"/>
          <w:color w:val="000000"/>
        </w:rPr>
      </w:pPr>
      <w:hyperlink r:id="rId12" w:history="1">
        <w:r w:rsidR="00DF29D6">
          <w:rPr>
            <w:rStyle w:val="Collegamentoipertestuale"/>
            <w:rFonts w:ascii="Calibri Light" w:hAnsi="Calibri Light" w:cs="Calibri Light"/>
            <w:color w:val="000000"/>
            <w:u w:val="none"/>
          </w:rPr>
          <w:t>info@pinkommunication.it</w:t>
        </w:r>
      </w:hyperlink>
      <w:r w:rsidR="00DF29D6">
        <w:rPr>
          <w:rFonts w:ascii="Calibri Light" w:hAnsi="Calibri Light" w:cs="Calibri Light"/>
          <w:color w:val="000000"/>
        </w:rPr>
        <w:t xml:space="preserve"> </w:t>
      </w:r>
    </w:p>
    <w:p w14:paraId="181906BA" w14:textId="77777777" w:rsidR="00DF29D6" w:rsidRDefault="00DF29D6" w:rsidP="00DF29D6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T. 02 89077160 – M. 340 1044227</w:t>
      </w:r>
    </w:p>
    <w:p w14:paraId="1323BD27" w14:textId="77777777" w:rsidR="00DF29D6" w:rsidRDefault="00DF29D6" w:rsidP="00DF29D6">
      <w:pPr>
        <w:jc w:val="both"/>
      </w:pPr>
    </w:p>
    <w:p w14:paraId="5A73E050" w14:textId="77777777" w:rsidR="00DF29D6" w:rsidRPr="00935531" w:rsidRDefault="00DF29D6" w:rsidP="006750F6">
      <w:pPr>
        <w:jc w:val="both"/>
        <w:rPr>
          <w:rFonts w:asciiTheme="majorHAnsi" w:hAnsiTheme="majorHAnsi"/>
        </w:rPr>
      </w:pPr>
    </w:p>
    <w:sectPr w:rsidR="00DF29D6" w:rsidRPr="00935531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50E6B" w14:textId="77777777" w:rsidR="006360C4" w:rsidRDefault="006360C4" w:rsidP="006360C4">
      <w:pPr>
        <w:spacing w:after="0" w:line="240" w:lineRule="auto"/>
      </w:pPr>
      <w:r>
        <w:separator/>
      </w:r>
    </w:p>
  </w:endnote>
  <w:endnote w:type="continuationSeparator" w:id="0">
    <w:p w14:paraId="625D4E47" w14:textId="77777777" w:rsidR="006360C4" w:rsidRDefault="006360C4" w:rsidP="0063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ABF78" w14:textId="77777777" w:rsidR="006360C4" w:rsidRDefault="006360C4" w:rsidP="006360C4">
      <w:pPr>
        <w:spacing w:after="0" w:line="240" w:lineRule="auto"/>
      </w:pPr>
      <w:r>
        <w:separator/>
      </w:r>
    </w:p>
  </w:footnote>
  <w:footnote w:type="continuationSeparator" w:id="0">
    <w:p w14:paraId="56C57705" w14:textId="77777777" w:rsidR="006360C4" w:rsidRDefault="006360C4" w:rsidP="0063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109EF" w14:textId="46A373ED" w:rsidR="006360C4" w:rsidRDefault="00BC1168" w:rsidP="000E0800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pict w14:anchorId="1BA3C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8.9pt;height:41.3pt">
          <v:imagedata r:id="rId1" o:title="2021-03-24_164454"/>
        </v:shape>
      </w:pict>
    </w:r>
  </w:p>
  <w:p w14:paraId="07A337D3" w14:textId="77777777" w:rsidR="00E03512" w:rsidRPr="006360C4" w:rsidRDefault="00E03512" w:rsidP="000E0800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7CA"/>
    <w:rsid w:val="00010F7D"/>
    <w:rsid w:val="000B054F"/>
    <w:rsid w:val="000B37E5"/>
    <w:rsid w:val="000E0800"/>
    <w:rsid w:val="000F36B9"/>
    <w:rsid w:val="00123B0F"/>
    <w:rsid w:val="001300EA"/>
    <w:rsid w:val="001D6562"/>
    <w:rsid w:val="001E2314"/>
    <w:rsid w:val="001F209E"/>
    <w:rsid w:val="0022754B"/>
    <w:rsid w:val="00261D0B"/>
    <w:rsid w:val="002700AA"/>
    <w:rsid w:val="00457FCB"/>
    <w:rsid w:val="004609F8"/>
    <w:rsid w:val="004A5EAF"/>
    <w:rsid w:val="004B0944"/>
    <w:rsid w:val="004C0AA9"/>
    <w:rsid w:val="004D327E"/>
    <w:rsid w:val="004E56A6"/>
    <w:rsid w:val="004F05A8"/>
    <w:rsid w:val="005214A9"/>
    <w:rsid w:val="005637CA"/>
    <w:rsid w:val="0057308B"/>
    <w:rsid w:val="005F3BDF"/>
    <w:rsid w:val="006360C4"/>
    <w:rsid w:val="0064439F"/>
    <w:rsid w:val="00667F00"/>
    <w:rsid w:val="006750F6"/>
    <w:rsid w:val="0075021C"/>
    <w:rsid w:val="007A406B"/>
    <w:rsid w:val="007A53B6"/>
    <w:rsid w:val="007A7A64"/>
    <w:rsid w:val="007C5F15"/>
    <w:rsid w:val="00827AF3"/>
    <w:rsid w:val="00885A31"/>
    <w:rsid w:val="008E3788"/>
    <w:rsid w:val="0090670D"/>
    <w:rsid w:val="00935531"/>
    <w:rsid w:val="00986AA5"/>
    <w:rsid w:val="009D2B70"/>
    <w:rsid w:val="00A84950"/>
    <w:rsid w:val="00AB3596"/>
    <w:rsid w:val="00B55FB8"/>
    <w:rsid w:val="00B65120"/>
    <w:rsid w:val="00B95530"/>
    <w:rsid w:val="00BA2BE8"/>
    <w:rsid w:val="00BC1168"/>
    <w:rsid w:val="00BC60A1"/>
    <w:rsid w:val="00BC70B3"/>
    <w:rsid w:val="00BD7195"/>
    <w:rsid w:val="00BF07ED"/>
    <w:rsid w:val="00C077EA"/>
    <w:rsid w:val="00C266E7"/>
    <w:rsid w:val="00C94C3E"/>
    <w:rsid w:val="00CF3062"/>
    <w:rsid w:val="00DF29D6"/>
    <w:rsid w:val="00E03512"/>
    <w:rsid w:val="00E6196F"/>
    <w:rsid w:val="00ED24D8"/>
    <w:rsid w:val="00F05264"/>
    <w:rsid w:val="00F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000BA2F"/>
  <w15:chartTrackingRefBased/>
  <w15:docId w15:val="{2DBF1B1B-BB9C-439D-982F-E1DD4036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5637C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637CA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C3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D65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65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6562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5021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021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DF29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60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0C4"/>
  </w:style>
  <w:style w:type="paragraph" w:styleId="Pidipagina">
    <w:name w:val="footer"/>
    <w:basedOn w:val="Normale"/>
    <w:link w:val="PidipaginaCarattere"/>
    <w:uiPriority w:val="99"/>
    <w:unhideWhenUsed/>
    <w:rsid w:val="006360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0C4"/>
  </w:style>
  <w:style w:type="character" w:styleId="Menzionenonrisolta">
    <w:name w:val="Unresolved Mention"/>
    <w:basedOn w:val="Carpredefinitoparagrafo"/>
    <w:uiPriority w:val="99"/>
    <w:semiHidden/>
    <w:unhideWhenUsed/>
    <w:rsid w:val="00E03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lonconsulting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max.it" TargetMode="External"/><Relationship Id="rId12" Type="http://schemas.openxmlformats.org/officeDocument/2006/relationships/hyperlink" Target="mailto:info@pinkommunication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ropbox.com/s/p9jundl76377pma/REAL%20ESTATE%20DATA%20HUB.pdf?dl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ser-75022683325.cld.bz/Real-Estate-DATA-HUB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er-75022683325.cld.bz/Real-Estate-DATA-HUB/6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6D4A2-AE8A-445F-848A-16676666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16</cp:revision>
  <dcterms:created xsi:type="dcterms:W3CDTF">2021-03-19T18:48:00Z</dcterms:created>
  <dcterms:modified xsi:type="dcterms:W3CDTF">2021-03-25T11:57:00Z</dcterms:modified>
</cp:coreProperties>
</file>