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55B5A" w14:textId="77777777" w:rsidR="00757F1B" w:rsidRDefault="00533C20" w:rsidP="00533C20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</w:pPr>
      <w:r w:rsidRPr="002836C3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>REAL ESTATE</w:t>
      </w:r>
      <w:r w:rsidR="00B2136E" w:rsidRPr="002836C3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 xml:space="preserve"> DA RECORD</w:t>
      </w:r>
      <w:r w:rsidR="00AC40F5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>:</w:t>
      </w:r>
    </w:p>
    <w:p w14:paraId="0D669779" w14:textId="75DF7A7B" w:rsidR="00757F1B" w:rsidRDefault="00757F1B" w:rsidP="00757F1B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</w:pPr>
      <w:r w:rsidRPr="00757F1B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>NUOVE ESIGENZE ABITATIVE, EFFICIENTAMENTO ENERGETICO</w:t>
      </w:r>
      <w:r w:rsidR="00DD7753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 xml:space="preserve"> E</w:t>
      </w:r>
      <w:r w:rsidRPr="00757F1B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 xml:space="preserve"> </w:t>
      </w:r>
    </w:p>
    <w:p w14:paraId="22CE9411" w14:textId="34E1D9D8" w:rsidR="00757F1B" w:rsidRPr="00757F1B" w:rsidRDefault="00757F1B" w:rsidP="00757F1B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</w:pPr>
      <w:r w:rsidRPr="00757F1B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>TASSI AI MINIMI STORICI RISV</w:t>
      </w:r>
      <w:bookmarkStart w:id="0" w:name="_GoBack"/>
      <w:bookmarkEnd w:id="0"/>
      <w:r w:rsidRPr="00757F1B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it-IT"/>
        </w:rPr>
        <w:t>EGLIANO LA DOMANDA LATENTE</w:t>
      </w:r>
    </w:p>
    <w:p w14:paraId="70ABB223" w14:textId="6A131A21" w:rsidR="00794BF3" w:rsidRPr="00757F1B" w:rsidRDefault="00757F1B" w:rsidP="00533C20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</w:pPr>
      <w:r w:rsidRPr="00757F1B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>Con una crescita del 36% del fatturato aggregato e un transato che ha superato i 3,6 miliardi nel 2021, RE/MAX Italia prevede un ulteriore incremento delle compravendite per il 2022</w:t>
      </w:r>
    </w:p>
    <w:p w14:paraId="7E479684" w14:textId="77777777" w:rsidR="0034224F" w:rsidRPr="00757F1B" w:rsidRDefault="0034224F" w:rsidP="00D5226A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</w:pPr>
    </w:p>
    <w:p w14:paraId="1F74BBD8" w14:textId="12158E98" w:rsidR="00115DE0" w:rsidRPr="002836C3" w:rsidRDefault="00C72D1E" w:rsidP="00115DE0">
      <w:pPr>
        <w:spacing w:after="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31</w:t>
      </w:r>
      <w:r w:rsidR="00D12425" w:rsidRPr="002836C3">
        <w:rPr>
          <w:rFonts w:asciiTheme="majorHAnsi" w:hAnsiTheme="majorHAnsi"/>
        </w:rPr>
        <w:t xml:space="preserve"> gennaio 2022</w:t>
      </w:r>
      <w:r w:rsidR="00235FAE" w:rsidRPr="002836C3">
        <w:rPr>
          <w:rFonts w:asciiTheme="majorHAnsi" w:hAnsiTheme="majorHAnsi"/>
        </w:rPr>
        <w:t xml:space="preserve"> </w:t>
      </w:r>
      <w:r w:rsidR="00F86FC1" w:rsidRPr="002836C3">
        <w:rPr>
          <w:rFonts w:asciiTheme="majorHAnsi" w:hAnsiTheme="majorHAnsi"/>
        </w:rPr>
        <w:t>–</w:t>
      </w:r>
      <w:r w:rsidR="005957E3" w:rsidRPr="002836C3">
        <w:rPr>
          <w:rFonts w:asciiTheme="majorHAnsi" w:hAnsiTheme="majorHAnsi"/>
        </w:rPr>
        <w:t xml:space="preserve"> </w:t>
      </w:r>
      <w:r w:rsidR="00EA4759" w:rsidRPr="002836C3">
        <w:rPr>
          <w:rFonts w:asciiTheme="majorHAnsi" w:hAnsiTheme="majorHAnsi"/>
        </w:rPr>
        <w:t>“</w:t>
      </w:r>
      <w:r w:rsidR="00115DE0" w:rsidRPr="002836C3">
        <w:rPr>
          <w:rFonts w:asciiTheme="majorHAnsi" w:hAnsiTheme="majorHAnsi"/>
          <w:i/>
          <w:iCs/>
        </w:rPr>
        <w:t xml:space="preserve">Il 2021 è stato contraddistinto da una </w:t>
      </w:r>
      <w:r w:rsidR="00115DE0" w:rsidRPr="002836C3">
        <w:rPr>
          <w:rFonts w:asciiTheme="majorHAnsi" w:hAnsiTheme="majorHAnsi"/>
          <w:b/>
          <w:bCs/>
          <w:i/>
          <w:iCs/>
        </w:rPr>
        <w:t>forte ripresa del mercato immobiliare</w:t>
      </w:r>
      <w:r w:rsidR="00115DE0" w:rsidRPr="002836C3">
        <w:rPr>
          <w:rFonts w:asciiTheme="majorHAnsi" w:hAnsiTheme="majorHAnsi"/>
          <w:i/>
          <w:iCs/>
        </w:rPr>
        <w:t>, così come non si vedeva da tanti anni</w:t>
      </w:r>
      <w:r w:rsidR="008B522D" w:rsidRPr="002836C3">
        <w:rPr>
          <w:rFonts w:asciiTheme="majorHAnsi" w:hAnsiTheme="majorHAnsi"/>
          <w:i/>
          <w:iCs/>
        </w:rPr>
        <w:t xml:space="preserve">; </w:t>
      </w:r>
      <w:r w:rsidR="00115DE0" w:rsidRPr="002836C3">
        <w:rPr>
          <w:rFonts w:asciiTheme="majorHAnsi" w:hAnsiTheme="majorHAnsi"/>
          <w:i/>
          <w:iCs/>
        </w:rPr>
        <w:t>e ci sono i presupposti affinché questo andamento positivo possa continuare nel 2022</w:t>
      </w:r>
      <w:r w:rsidR="00EA4759" w:rsidRPr="002836C3">
        <w:rPr>
          <w:rFonts w:asciiTheme="majorHAnsi" w:hAnsiTheme="majorHAnsi"/>
        </w:rPr>
        <w:t>”</w:t>
      </w:r>
      <w:r w:rsidR="00115DE0" w:rsidRPr="002836C3">
        <w:rPr>
          <w:rFonts w:asciiTheme="majorHAnsi" w:hAnsiTheme="majorHAnsi"/>
        </w:rPr>
        <w:t xml:space="preserve">. Questo il sentiment di </w:t>
      </w:r>
      <w:hyperlink r:id="rId8" w:history="1">
        <w:r w:rsidR="00115DE0" w:rsidRPr="002836C3">
          <w:rPr>
            <w:rStyle w:val="Collegamentoipertestuale"/>
            <w:rFonts w:asciiTheme="majorHAnsi" w:hAnsiTheme="majorHAnsi"/>
            <w:b/>
            <w:bCs/>
          </w:rPr>
          <w:t>RE/MAX Italia</w:t>
        </w:r>
      </w:hyperlink>
      <w:r w:rsidR="00115DE0" w:rsidRPr="002836C3">
        <w:rPr>
          <w:rFonts w:asciiTheme="majorHAnsi" w:hAnsiTheme="majorHAnsi"/>
        </w:rPr>
        <w:t xml:space="preserve">, </w:t>
      </w:r>
      <w:r w:rsidR="00087CE3" w:rsidRPr="002836C3">
        <w:rPr>
          <w:rFonts w:asciiTheme="majorHAnsi" w:hAnsiTheme="majorHAnsi"/>
          <w:b/>
          <w:bCs/>
        </w:rPr>
        <w:t xml:space="preserve">gruppo immobiliare in franchising </w:t>
      </w:r>
      <w:r w:rsidR="00087CE3" w:rsidRPr="002836C3">
        <w:rPr>
          <w:rFonts w:asciiTheme="majorHAnsi" w:hAnsiTheme="majorHAnsi"/>
        </w:rPr>
        <w:t>guidato da Dario Castiglia,</w:t>
      </w:r>
      <w:r w:rsidR="00115DE0" w:rsidRPr="002836C3">
        <w:rPr>
          <w:rFonts w:asciiTheme="majorHAnsi" w:hAnsiTheme="majorHAnsi"/>
        </w:rPr>
        <w:t xml:space="preserve"> che chiude il 2021 con risultati estremamente soddisfacenti. Diversi i fattori che hanno determinato, secondo il management di RE/MAX Italia, il trend crescente che ha caratterizzato l’intermediazione immobiliare residenziale negli ultimi mesi. “</w:t>
      </w:r>
      <w:r w:rsidR="00115DE0" w:rsidRPr="002836C3">
        <w:rPr>
          <w:rFonts w:asciiTheme="majorHAnsi" w:hAnsiTheme="majorHAnsi"/>
          <w:i/>
          <w:iCs/>
        </w:rPr>
        <w:t>Sicuramente la pandemia ha favorito il cambio casa</w:t>
      </w:r>
      <w:r w:rsidR="002757EB" w:rsidRPr="002836C3">
        <w:rPr>
          <w:rFonts w:asciiTheme="majorHAnsi" w:hAnsiTheme="majorHAnsi"/>
          <w:i/>
          <w:iCs/>
        </w:rPr>
        <w:t>,</w:t>
      </w:r>
      <w:r w:rsidR="00115DE0" w:rsidRPr="002836C3">
        <w:rPr>
          <w:rFonts w:asciiTheme="majorHAnsi" w:hAnsiTheme="majorHAnsi"/>
          <w:i/>
          <w:iCs/>
        </w:rPr>
        <w:t xml:space="preserve"> creando </w:t>
      </w:r>
      <w:r w:rsidR="00115DE0" w:rsidRPr="002836C3">
        <w:rPr>
          <w:rFonts w:asciiTheme="majorHAnsi" w:hAnsiTheme="majorHAnsi"/>
          <w:b/>
          <w:bCs/>
          <w:i/>
          <w:iCs/>
        </w:rPr>
        <w:t>nuove esigenze abitative</w:t>
      </w:r>
      <w:r w:rsidR="00115DE0" w:rsidRPr="002836C3">
        <w:rPr>
          <w:rFonts w:asciiTheme="majorHAnsi" w:hAnsiTheme="majorHAnsi"/>
          <w:i/>
          <w:iCs/>
        </w:rPr>
        <w:t xml:space="preserve">, in primis legate allo smart </w:t>
      </w:r>
      <w:proofErr w:type="spellStart"/>
      <w:r w:rsidR="00115DE0" w:rsidRPr="002836C3">
        <w:rPr>
          <w:rFonts w:asciiTheme="majorHAnsi" w:hAnsiTheme="majorHAnsi"/>
          <w:i/>
          <w:iCs/>
        </w:rPr>
        <w:t>working</w:t>
      </w:r>
      <w:proofErr w:type="spellEnd"/>
      <w:r w:rsidR="00115DE0" w:rsidRPr="002836C3">
        <w:rPr>
          <w:rFonts w:asciiTheme="majorHAnsi" w:hAnsiTheme="majorHAnsi"/>
          <w:i/>
          <w:iCs/>
        </w:rPr>
        <w:t xml:space="preserve"> che diventerà strutturale</w:t>
      </w:r>
      <w:r w:rsidR="00115DE0" w:rsidRPr="002836C3">
        <w:rPr>
          <w:rFonts w:asciiTheme="majorHAnsi" w:hAnsiTheme="majorHAnsi"/>
        </w:rPr>
        <w:t xml:space="preserve">”, commenta </w:t>
      </w:r>
      <w:r w:rsidR="00115DE0" w:rsidRPr="002836C3">
        <w:rPr>
          <w:rFonts w:asciiTheme="majorHAnsi" w:hAnsiTheme="majorHAnsi"/>
          <w:b/>
          <w:bCs/>
        </w:rPr>
        <w:t>Dario Castiglia, CEO &amp; Founder di RE/MAX Italia</w:t>
      </w:r>
      <w:r w:rsidR="00115DE0" w:rsidRPr="002836C3">
        <w:rPr>
          <w:rFonts w:asciiTheme="majorHAnsi" w:hAnsiTheme="majorHAnsi"/>
        </w:rPr>
        <w:t>. “</w:t>
      </w:r>
      <w:r w:rsidR="00115DE0" w:rsidRPr="002836C3">
        <w:rPr>
          <w:rFonts w:asciiTheme="majorHAnsi" w:hAnsiTheme="majorHAnsi"/>
          <w:i/>
          <w:iCs/>
        </w:rPr>
        <w:t xml:space="preserve">Determinanti anche i tassi ai minimi storici e la </w:t>
      </w:r>
      <w:r w:rsidR="00115DE0" w:rsidRPr="002836C3">
        <w:rPr>
          <w:rFonts w:asciiTheme="majorHAnsi" w:hAnsiTheme="majorHAnsi"/>
          <w:b/>
          <w:bCs/>
          <w:i/>
          <w:iCs/>
        </w:rPr>
        <w:t>rilassatezza delle banche</w:t>
      </w:r>
      <w:r w:rsidR="00115DE0" w:rsidRPr="002836C3">
        <w:rPr>
          <w:rFonts w:asciiTheme="majorHAnsi" w:hAnsiTheme="majorHAnsi"/>
          <w:i/>
          <w:iCs/>
        </w:rPr>
        <w:t xml:space="preserve"> rispetto ai requisiti richiesti per </w:t>
      </w:r>
      <w:r w:rsidR="00AD0BD9" w:rsidRPr="002836C3">
        <w:rPr>
          <w:rFonts w:asciiTheme="majorHAnsi" w:hAnsiTheme="majorHAnsi"/>
          <w:i/>
          <w:iCs/>
        </w:rPr>
        <w:t>ottenere</w:t>
      </w:r>
      <w:r w:rsidR="00115DE0" w:rsidRPr="002836C3">
        <w:rPr>
          <w:rFonts w:asciiTheme="majorHAnsi" w:hAnsiTheme="majorHAnsi"/>
          <w:i/>
          <w:iCs/>
        </w:rPr>
        <w:t xml:space="preserve"> un mutuo</w:t>
      </w:r>
      <w:r w:rsidR="00115DE0" w:rsidRPr="002836C3">
        <w:rPr>
          <w:rFonts w:asciiTheme="majorHAnsi" w:hAnsiTheme="majorHAnsi"/>
        </w:rPr>
        <w:t xml:space="preserve">”. Tra gli ingredienti dell’effervescenza del </w:t>
      </w:r>
      <w:proofErr w:type="spellStart"/>
      <w:r w:rsidR="00115DE0" w:rsidRPr="002836C3">
        <w:rPr>
          <w:rFonts w:asciiTheme="majorHAnsi" w:hAnsiTheme="majorHAnsi"/>
        </w:rPr>
        <w:t>real</w:t>
      </w:r>
      <w:proofErr w:type="spellEnd"/>
      <w:r w:rsidR="00115DE0" w:rsidRPr="002836C3">
        <w:rPr>
          <w:rFonts w:asciiTheme="majorHAnsi" w:hAnsiTheme="majorHAnsi"/>
        </w:rPr>
        <w:t xml:space="preserve"> estate</w:t>
      </w:r>
      <w:r w:rsidR="00EA4759" w:rsidRPr="002836C3">
        <w:rPr>
          <w:rFonts w:asciiTheme="majorHAnsi" w:hAnsiTheme="majorHAnsi"/>
        </w:rPr>
        <w:t xml:space="preserve"> anche</w:t>
      </w:r>
      <w:r w:rsidR="00115DE0" w:rsidRPr="002836C3">
        <w:rPr>
          <w:rFonts w:asciiTheme="majorHAnsi" w:hAnsiTheme="majorHAnsi"/>
        </w:rPr>
        <w:t xml:space="preserve"> </w:t>
      </w:r>
      <w:r w:rsidR="00EA4759" w:rsidRPr="002836C3">
        <w:rPr>
          <w:rFonts w:asciiTheme="majorHAnsi" w:hAnsiTheme="majorHAnsi"/>
        </w:rPr>
        <w:t xml:space="preserve">le </w:t>
      </w:r>
      <w:r w:rsidR="00EA4759" w:rsidRPr="002836C3">
        <w:rPr>
          <w:rFonts w:asciiTheme="majorHAnsi" w:hAnsiTheme="majorHAnsi"/>
          <w:b/>
          <w:bCs/>
        </w:rPr>
        <w:t>agevolazioni governative</w:t>
      </w:r>
      <w:r w:rsidR="00EA4759" w:rsidRPr="002836C3">
        <w:rPr>
          <w:rFonts w:asciiTheme="majorHAnsi" w:hAnsiTheme="majorHAnsi"/>
        </w:rPr>
        <w:t xml:space="preserve"> quali Ecobonus, i bonus fiscali dedicati al mondo della casa e dei condomini, il Decreto Sostegni bis e il Bonus prima casa under 36 </w:t>
      </w:r>
      <w:r w:rsidR="00115DE0" w:rsidRPr="002836C3">
        <w:rPr>
          <w:rFonts w:asciiTheme="majorHAnsi" w:hAnsiTheme="majorHAnsi"/>
        </w:rPr>
        <w:t xml:space="preserve">che </w:t>
      </w:r>
      <w:r w:rsidR="00115DE0" w:rsidRPr="002836C3">
        <w:rPr>
          <w:rFonts w:asciiTheme="majorHAnsi" w:hAnsiTheme="majorHAnsi"/>
          <w:b/>
          <w:bCs/>
        </w:rPr>
        <w:t>hanno</w:t>
      </w:r>
      <w:r w:rsidR="00115DE0" w:rsidRPr="002836C3">
        <w:rPr>
          <w:rFonts w:asciiTheme="majorHAnsi" w:hAnsiTheme="majorHAnsi"/>
        </w:rPr>
        <w:t xml:space="preserve"> </w:t>
      </w:r>
      <w:r w:rsidR="00115DE0" w:rsidRPr="002836C3">
        <w:rPr>
          <w:rFonts w:asciiTheme="majorHAnsi" w:hAnsiTheme="majorHAnsi"/>
          <w:b/>
          <w:bCs/>
        </w:rPr>
        <w:t>risvegliato una domanda latente</w:t>
      </w:r>
      <w:r w:rsidR="00EA4759" w:rsidRPr="002836C3">
        <w:rPr>
          <w:rFonts w:asciiTheme="majorHAnsi" w:hAnsiTheme="majorHAnsi"/>
        </w:rPr>
        <w:t>, andando ad influire sull’andamento complessivo delle compravendite</w:t>
      </w:r>
      <w:r w:rsidR="00115DE0" w:rsidRPr="002836C3">
        <w:rPr>
          <w:rFonts w:asciiTheme="majorHAnsi" w:hAnsiTheme="majorHAnsi"/>
        </w:rPr>
        <w:t xml:space="preserve">. </w:t>
      </w:r>
    </w:p>
    <w:p w14:paraId="4DA92DA1" w14:textId="6E485606" w:rsidR="00EA4759" w:rsidRPr="002836C3" w:rsidRDefault="00EA4759" w:rsidP="00115DE0">
      <w:pPr>
        <w:spacing w:after="0" w:line="276" w:lineRule="auto"/>
        <w:jc w:val="both"/>
        <w:rPr>
          <w:rFonts w:asciiTheme="majorHAnsi" w:hAnsiTheme="majorHAnsi"/>
        </w:rPr>
      </w:pPr>
    </w:p>
    <w:p w14:paraId="277ADAC2" w14:textId="6EFD679E" w:rsidR="00EA4759" w:rsidRPr="002836C3" w:rsidRDefault="00EA4759" w:rsidP="00EA4759">
      <w:pPr>
        <w:spacing w:after="0" w:line="276" w:lineRule="auto"/>
        <w:jc w:val="both"/>
        <w:rPr>
          <w:rFonts w:asciiTheme="majorHAnsi" w:hAnsiTheme="majorHAnsi"/>
        </w:rPr>
      </w:pPr>
      <w:r w:rsidRPr="002836C3">
        <w:rPr>
          <w:rFonts w:asciiTheme="majorHAnsi" w:hAnsiTheme="majorHAnsi"/>
        </w:rPr>
        <w:t>In questo scenario</w:t>
      </w:r>
      <w:r w:rsidR="008B522D" w:rsidRPr="002836C3">
        <w:rPr>
          <w:rFonts w:asciiTheme="majorHAnsi" w:hAnsiTheme="majorHAnsi"/>
        </w:rPr>
        <w:t>,</w:t>
      </w:r>
      <w:r w:rsidRPr="002836C3">
        <w:rPr>
          <w:rFonts w:asciiTheme="majorHAnsi" w:hAnsiTheme="majorHAnsi"/>
        </w:rPr>
        <w:t xml:space="preserve"> </w:t>
      </w:r>
      <w:r w:rsidRPr="002836C3">
        <w:rPr>
          <w:rFonts w:asciiTheme="majorHAnsi" w:hAnsiTheme="majorHAnsi" w:cs="Arial"/>
        </w:rPr>
        <w:t xml:space="preserve">nel 2021 RE/MAX </w:t>
      </w:r>
      <w:r w:rsidR="00AF048C" w:rsidRPr="002836C3">
        <w:rPr>
          <w:rFonts w:asciiTheme="majorHAnsi" w:hAnsiTheme="majorHAnsi" w:cs="Arial"/>
        </w:rPr>
        <w:t xml:space="preserve">ha </w:t>
      </w:r>
      <w:r w:rsidRPr="002836C3">
        <w:rPr>
          <w:rFonts w:asciiTheme="majorHAnsi" w:hAnsiTheme="majorHAnsi" w:cs="Arial"/>
        </w:rPr>
        <w:t>registra</w:t>
      </w:r>
      <w:r w:rsidR="00DD5B13">
        <w:rPr>
          <w:rFonts w:asciiTheme="majorHAnsi" w:hAnsiTheme="majorHAnsi" w:cs="Arial"/>
        </w:rPr>
        <w:t>to</w:t>
      </w:r>
      <w:r w:rsidRPr="002836C3">
        <w:rPr>
          <w:rFonts w:asciiTheme="majorHAnsi" w:hAnsiTheme="majorHAnsi" w:cs="Arial"/>
        </w:rPr>
        <w:t xml:space="preserve"> un </w:t>
      </w:r>
      <w:r w:rsidRPr="002836C3">
        <w:rPr>
          <w:rFonts w:asciiTheme="majorHAnsi" w:hAnsiTheme="majorHAnsi" w:cs="Arial"/>
          <w:b/>
          <w:bCs/>
        </w:rPr>
        <w:t xml:space="preserve">incremento del fatturato aggregato </w:t>
      </w:r>
      <w:r w:rsidR="00844808" w:rsidRPr="002836C3">
        <w:rPr>
          <w:rFonts w:asciiTheme="majorHAnsi" w:hAnsiTheme="majorHAnsi" w:cs="Arial"/>
          <w:b/>
          <w:bCs/>
        </w:rPr>
        <w:t xml:space="preserve">del 36 % </w:t>
      </w:r>
      <w:r w:rsidRPr="002836C3">
        <w:rPr>
          <w:rFonts w:asciiTheme="majorHAnsi" w:hAnsiTheme="majorHAnsi" w:cs="Arial"/>
          <w:b/>
          <w:bCs/>
        </w:rPr>
        <w:t xml:space="preserve">rispetto al 2020, </w:t>
      </w:r>
      <w:r w:rsidR="00844808" w:rsidRPr="002836C3">
        <w:rPr>
          <w:rFonts w:asciiTheme="majorHAnsi" w:hAnsiTheme="majorHAnsi" w:cs="Arial"/>
          <w:b/>
          <w:bCs/>
        </w:rPr>
        <w:t>superando i 110 milioni di euro</w:t>
      </w:r>
      <w:r w:rsidRPr="002836C3">
        <w:rPr>
          <w:rFonts w:asciiTheme="majorHAnsi" w:hAnsiTheme="majorHAnsi" w:cs="Arial"/>
        </w:rPr>
        <w:t xml:space="preserve">. </w:t>
      </w:r>
      <w:r w:rsidRPr="002836C3">
        <w:rPr>
          <w:rFonts w:asciiTheme="majorHAnsi" w:hAnsiTheme="majorHAnsi" w:cs="Arial"/>
          <w:b/>
          <w:bCs/>
        </w:rPr>
        <w:t>Crescita esponenziale pari a +38</w:t>
      </w:r>
      <w:r w:rsidR="00844808" w:rsidRPr="002836C3">
        <w:rPr>
          <w:rFonts w:asciiTheme="majorHAnsi" w:hAnsiTheme="majorHAnsi" w:cs="Arial"/>
          <w:b/>
          <w:bCs/>
        </w:rPr>
        <w:t xml:space="preserve"> </w:t>
      </w:r>
      <w:r w:rsidRPr="002836C3">
        <w:rPr>
          <w:rFonts w:asciiTheme="majorHAnsi" w:hAnsiTheme="majorHAnsi" w:cs="Arial"/>
          <w:b/>
          <w:bCs/>
        </w:rPr>
        <w:t xml:space="preserve">% anche per i volumi transati </w:t>
      </w:r>
      <w:r w:rsidR="002836C3" w:rsidRPr="002836C3">
        <w:rPr>
          <w:rFonts w:asciiTheme="majorHAnsi" w:hAnsiTheme="majorHAnsi" w:cs="Arial"/>
          <w:b/>
          <w:bCs/>
        </w:rPr>
        <w:t xml:space="preserve">che raggiungono </w:t>
      </w:r>
      <w:r w:rsidRPr="002836C3">
        <w:rPr>
          <w:rFonts w:asciiTheme="majorHAnsi" w:hAnsiTheme="majorHAnsi" w:cs="Arial"/>
          <w:b/>
          <w:bCs/>
        </w:rPr>
        <w:t>i 3,6 miliardi di euro a fronte di circa 26.000 transazioni</w:t>
      </w:r>
      <w:r w:rsidRPr="002836C3">
        <w:rPr>
          <w:rFonts w:asciiTheme="majorHAnsi" w:hAnsiTheme="majorHAnsi" w:cs="Arial"/>
        </w:rPr>
        <w:t>, anch’esse in aumento rispetto al 2020 (+33</w:t>
      </w:r>
      <w:r w:rsidR="00844808" w:rsidRPr="002836C3">
        <w:rPr>
          <w:rFonts w:asciiTheme="majorHAnsi" w:hAnsiTheme="majorHAnsi" w:cs="Arial"/>
        </w:rPr>
        <w:t xml:space="preserve"> </w:t>
      </w:r>
      <w:r w:rsidRPr="002836C3">
        <w:rPr>
          <w:rFonts w:asciiTheme="majorHAnsi" w:hAnsiTheme="majorHAnsi" w:cs="Arial"/>
        </w:rPr>
        <w:t>%), ma anche al 2019 (+26</w:t>
      </w:r>
      <w:r w:rsidR="00844808" w:rsidRPr="002836C3">
        <w:rPr>
          <w:rFonts w:asciiTheme="majorHAnsi" w:hAnsiTheme="majorHAnsi" w:cs="Arial"/>
        </w:rPr>
        <w:t xml:space="preserve"> </w:t>
      </w:r>
      <w:r w:rsidRPr="002836C3">
        <w:rPr>
          <w:rFonts w:asciiTheme="majorHAnsi" w:hAnsiTheme="majorHAnsi" w:cs="Arial"/>
        </w:rPr>
        <w:t xml:space="preserve">%). </w:t>
      </w:r>
      <w:r w:rsidR="008B522D" w:rsidRPr="002836C3">
        <w:rPr>
          <w:rFonts w:asciiTheme="majorHAnsi" w:hAnsiTheme="majorHAnsi" w:cs="Arial"/>
        </w:rPr>
        <w:t>Traguardi</w:t>
      </w:r>
      <w:r w:rsidRPr="002836C3">
        <w:rPr>
          <w:rFonts w:asciiTheme="majorHAnsi" w:hAnsiTheme="majorHAnsi" w:cs="Arial"/>
        </w:rPr>
        <w:t xml:space="preserve"> frutto di una </w:t>
      </w:r>
      <w:r w:rsidRPr="002836C3">
        <w:rPr>
          <w:rFonts w:asciiTheme="majorHAnsi" w:hAnsiTheme="majorHAnsi" w:cs="Arial"/>
          <w:b/>
          <w:bCs/>
        </w:rPr>
        <w:t>strategia fortemente orientata all’utilizzo di strumenti tecnologici, alla formazione dei consulenti e al recruitment dei migliori professionisti attivi sul mercato</w:t>
      </w:r>
      <w:r w:rsidRPr="002836C3">
        <w:rPr>
          <w:rFonts w:asciiTheme="majorHAnsi" w:hAnsiTheme="majorHAnsi" w:cs="Arial"/>
        </w:rPr>
        <w:t xml:space="preserve">, </w:t>
      </w:r>
      <w:r w:rsidR="00844808" w:rsidRPr="002836C3">
        <w:rPr>
          <w:rFonts w:asciiTheme="majorHAnsi" w:hAnsiTheme="majorHAnsi" w:cs="Arial"/>
        </w:rPr>
        <w:t>che hanno portato a fine anno alla sottoscrizione e al rinnovo</w:t>
      </w:r>
      <w:r w:rsidR="00BE68E7" w:rsidRPr="002836C3">
        <w:rPr>
          <w:rFonts w:asciiTheme="majorHAnsi" w:hAnsiTheme="majorHAnsi" w:cs="Arial"/>
        </w:rPr>
        <w:t xml:space="preserve"> in totale </w:t>
      </w:r>
      <w:r w:rsidR="00844808" w:rsidRPr="002836C3">
        <w:rPr>
          <w:rFonts w:asciiTheme="majorHAnsi" w:hAnsiTheme="majorHAnsi" w:cs="Arial"/>
        </w:rPr>
        <w:t>d</w:t>
      </w:r>
      <w:r w:rsidR="00BE68E7" w:rsidRPr="002836C3">
        <w:rPr>
          <w:rFonts w:asciiTheme="majorHAnsi" w:hAnsiTheme="majorHAnsi" w:cs="Arial"/>
        </w:rPr>
        <w:t>i</w:t>
      </w:r>
      <w:r w:rsidR="00844808" w:rsidRPr="002836C3">
        <w:rPr>
          <w:rFonts w:asciiTheme="majorHAnsi" w:hAnsiTheme="majorHAnsi" w:cs="Arial"/>
        </w:rPr>
        <w:t xml:space="preserve"> 125 </w:t>
      </w:r>
      <w:r w:rsidR="00BE68E7" w:rsidRPr="002836C3">
        <w:rPr>
          <w:rFonts w:asciiTheme="majorHAnsi" w:hAnsiTheme="majorHAnsi" w:cs="Arial"/>
        </w:rPr>
        <w:t xml:space="preserve">contratti di franchising. </w:t>
      </w:r>
      <w:r w:rsidRPr="002836C3">
        <w:rPr>
          <w:rFonts w:asciiTheme="majorHAnsi" w:hAnsiTheme="majorHAnsi" w:cs="Arial"/>
        </w:rPr>
        <w:t xml:space="preserve">Con un network attualmente composto da circa 4.600 agenti in costante aumento, RE/MAX affronta le sfide del 2022 </w:t>
      </w:r>
      <w:r w:rsidR="00E11A7E" w:rsidRPr="002836C3">
        <w:rPr>
          <w:rFonts w:asciiTheme="majorHAnsi" w:hAnsiTheme="majorHAnsi" w:cs="Arial"/>
        </w:rPr>
        <w:t>prevedendo, con ottimismo prudenziale, un</w:t>
      </w:r>
      <w:r w:rsidR="002757EB" w:rsidRPr="002836C3">
        <w:rPr>
          <w:rFonts w:asciiTheme="majorHAnsi" w:hAnsiTheme="majorHAnsi" w:cs="Arial"/>
        </w:rPr>
        <w:t>’</w:t>
      </w:r>
      <w:r w:rsidR="00E11A7E" w:rsidRPr="002836C3">
        <w:rPr>
          <w:rFonts w:asciiTheme="majorHAnsi" w:hAnsiTheme="majorHAnsi" w:cs="Arial"/>
        </w:rPr>
        <w:t>ulteriore crescita delle compravendite e</w:t>
      </w:r>
      <w:r w:rsidR="008B522D" w:rsidRPr="002836C3">
        <w:rPr>
          <w:rFonts w:asciiTheme="majorHAnsi" w:hAnsiTheme="majorHAnsi" w:cs="Arial"/>
        </w:rPr>
        <w:t xml:space="preserve"> </w:t>
      </w:r>
      <w:r w:rsidRPr="002836C3">
        <w:rPr>
          <w:rFonts w:asciiTheme="majorHAnsi" w:hAnsiTheme="majorHAnsi" w:cs="Arial"/>
        </w:rPr>
        <w:t xml:space="preserve">puntando a superare le 500 agenzie operative in Italia e a potenziare ulteriormente la rete </w:t>
      </w:r>
      <w:r w:rsidR="002757EB" w:rsidRPr="002836C3">
        <w:rPr>
          <w:rFonts w:asciiTheme="majorHAnsi" w:hAnsiTheme="majorHAnsi" w:cs="Arial"/>
        </w:rPr>
        <w:t>raggiungendo quota</w:t>
      </w:r>
      <w:r w:rsidRPr="002836C3">
        <w:rPr>
          <w:rFonts w:asciiTheme="majorHAnsi" w:hAnsiTheme="majorHAnsi" w:cs="Arial"/>
        </w:rPr>
        <w:t xml:space="preserve"> 5.500 agenti affiliati. </w:t>
      </w:r>
    </w:p>
    <w:p w14:paraId="780AAFC1" w14:textId="5C56FEB2" w:rsidR="00DE54BB" w:rsidRPr="002836C3" w:rsidRDefault="00DE54BB" w:rsidP="00D12425">
      <w:pPr>
        <w:pStyle w:val="Testonormale"/>
        <w:spacing w:line="276" w:lineRule="auto"/>
        <w:jc w:val="both"/>
        <w:rPr>
          <w:rFonts w:asciiTheme="majorHAnsi" w:hAnsiTheme="majorHAnsi"/>
          <w:szCs w:val="22"/>
        </w:rPr>
      </w:pPr>
    </w:p>
    <w:p w14:paraId="3D602E7F" w14:textId="0115F84A" w:rsidR="002B6369" w:rsidRPr="002836C3" w:rsidRDefault="008B522D" w:rsidP="002F1EE2">
      <w:pPr>
        <w:spacing w:after="0" w:line="276" w:lineRule="auto"/>
        <w:jc w:val="both"/>
        <w:rPr>
          <w:rFonts w:asciiTheme="majorHAnsi" w:hAnsiTheme="majorHAnsi"/>
        </w:rPr>
      </w:pPr>
      <w:r w:rsidRPr="002836C3">
        <w:rPr>
          <w:rFonts w:asciiTheme="majorHAnsi" w:hAnsiTheme="majorHAnsi"/>
        </w:rPr>
        <w:t>Analizzando l’ultimo anno in dettaglio, secondo</w:t>
      </w:r>
      <w:r w:rsidR="002F1EE2" w:rsidRPr="002836C3">
        <w:rPr>
          <w:rFonts w:asciiTheme="majorHAnsi" w:hAnsiTheme="majorHAnsi"/>
        </w:rPr>
        <w:t xml:space="preserve"> i dati di transato elaborati dal </w:t>
      </w:r>
      <w:r w:rsidR="002F1EE2" w:rsidRPr="002836C3">
        <w:rPr>
          <w:rFonts w:asciiTheme="majorHAnsi" w:hAnsiTheme="majorHAnsi"/>
          <w:b/>
          <w:bCs/>
        </w:rPr>
        <w:t>Centro Studi di RE/MAX Italia</w:t>
      </w:r>
      <w:r w:rsidRPr="002836C3">
        <w:rPr>
          <w:rFonts w:asciiTheme="majorHAnsi" w:hAnsiTheme="majorHAnsi"/>
        </w:rPr>
        <w:t>,</w:t>
      </w:r>
      <w:r w:rsidR="002F1EE2" w:rsidRPr="002836C3">
        <w:rPr>
          <w:rFonts w:asciiTheme="majorHAnsi" w:hAnsiTheme="majorHAnsi"/>
        </w:rPr>
        <w:t xml:space="preserve"> si è tornati alla ciclicità storica del </w:t>
      </w:r>
      <w:proofErr w:type="spellStart"/>
      <w:r w:rsidR="002F1EE2" w:rsidRPr="002836C3">
        <w:rPr>
          <w:rFonts w:asciiTheme="majorHAnsi" w:hAnsiTheme="majorHAnsi"/>
        </w:rPr>
        <w:t>real</w:t>
      </w:r>
      <w:proofErr w:type="spellEnd"/>
      <w:r w:rsidR="002F1EE2" w:rsidRPr="002836C3">
        <w:rPr>
          <w:rFonts w:asciiTheme="majorHAnsi" w:hAnsiTheme="majorHAnsi"/>
        </w:rPr>
        <w:t xml:space="preserve"> estate, con un fisiologico livellamento tra i </w:t>
      </w:r>
      <w:proofErr w:type="spellStart"/>
      <w:r w:rsidR="002F1EE2" w:rsidRPr="002836C3">
        <w:rPr>
          <w:rFonts w:asciiTheme="majorHAnsi" w:hAnsiTheme="majorHAnsi"/>
        </w:rPr>
        <w:t>quarter</w:t>
      </w:r>
      <w:proofErr w:type="spellEnd"/>
      <w:r w:rsidR="002F1EE2" w:rsidRPr="002836C3">
        <w:rPr>
          <w:rFonts w:asciiTheme="majorHAnsi" w:hAnsiTheme="majorHAnsi"/>
        </w:rPr>
        <w:t xml:space="preserve">. </w:t>
      </w:r>
      <w:r w:rsidR="002F1EE2" w:rsidRPr="002836C3">
        <w:rPr>
          <w:rFonts w:asciiTheme="majorHAnsi" w:hAnsiTheme="majorHAnsi"/>
          <w:b/>
          <w:bCs/>
        </w:rPr>
        <w:t>Lombardia con Milano e Lazio con Roma si sono confermati motori trainanti del mercato immobiliare</w:t>
      </w:r>
      <w:r w:rsidR="00AD0BD9" w:rsidRPr="002836C3">
        <w:rPr>
          <w:rFonts w:asciiTheme="majorHAnsi" w:hAnsiTheme="majorHAnsi"/>
          <w:b/>
          <w:bCs/>
        </w:rPr>
        <w:t xml:space="preserve"> italiano</w:t>
      </w:r>
      <w:r w:rsidR="002F1EE2" w:rsidRPr="002836C3">
        <w:rPr>
          <w:rFonts w:asciiTheme="majorHAnsi" w:hAnsiTheme="majorHAnsi"/>
        </w:rPr>
        <w:t xml:space="preserve">. </w:t>
      </w:r>
      <w:r w:rsidR="002F1EE2" w:rsidRPr="002836C3">
        <w:rPr>
          <w:rFonts w:asciiTheme="majorHAnsi" w:hAnsiTheme="majorHAnsi"/>
          <w:b/>
          <w:bCs/>
        </w:rPr>
        <w:t>La domanda si è riversata fuori dalle grandi città</w:t>
      </w:r>
      <w:r w:rsidR="002F1EE2" w:rsidRPr="002836C3">
        <w:rPr>
          <w:rFonts w:asciiTheme="majorHAnsi" w:hAnsiTheme="majorHAnsi"/>
        </w:rPr>
        <w:t xml:space="preserve"> dove i costi sono inferiori, anche se per i prossimi mesi qui si prevede un aumento della domanda che andrà di pari passo con un incremento dei prezzi, tanto che Castiglia parla di </w:t>
      </w:r>
      <w:r w:rsidR="00794BF3" w:rsidRPr="002836C3">
        <w:rPr>
          <w:rFonts w:asciiTheme="majorHAnsi" w:hAnsiTheme="majorHAnsi"/>
        </w:rPr>
        <w:t>‘</w:t>
      </w:r>
      <w:r w:rsidR="002F1EE2" w:rsidRPr="002836C3">
        <w:rPr>
          <w:rFonts w:asciiTheme="majorHAnsi" w:hAnsiTheme="majorHAnsi"/>
          <w:b/>
          <w:bCs/>
        </w:rPr>
        <w:t>rivincita dei piccoli comuni</w:t>
      </w:r>
      <w:r w:rsidR="00794BF3" w:rsidRPr="002836C3">
        <w:rPr>
          <w:rFonts w:asciiTheme="majorHAnsi" w:hAnsiTheme="majorHAnsi"/>
        </w:rPr>
        <w:t>’</w:t>
      </w:r>
      <w:r w:rsidR="002F1EE2" w:rsidRPr="002836C3">
        <w:rPr>
          <w:rFonts w:asciiTheme="majorHAnsi" w:hAnsiTheme="majorHAnsi"/>
        </w:rPr>
        <w:t>, capaci di offrire il miglior rapporto comfort abitativo/prezzo. “</w:t>
      </w:r>
      <w:r w:rsidR="00D552EE" w:rsidRPr="002836C3">
        <w:rPr>
          <w:rFonts w:asciiTheme="majorHAnsi" w:hAnsiTheme="majorHAnsi"/>
          <w:i/>
          <w:iCs/>
        </w:rPr>
        <w:t>Ci sarà dunque</w:t>
      </w:r>
      <w:r w:rsidR="002F1EE2" w:rsidRPr="002836C3">
        <w:rPr>
          <w:rFonts w:asciiTheme="majorHAnsi" w:hAnsiTheme="majorHAnsi"/>
          <w:i/>
          <w:iCs/>
        </w:rPr>
        <w:t xml:space="preserve"> una carenza di offerta che verrà via via compensata dall’immissione sul mercato di immobili ‘fermi’ a causa dei deprezzamenti</w:t>
      </w:r>
      <w:r w:rsidRPr="002836C3">
        <w:rPr>
          <w:rFonts w:asciiTheme="majorHAnsi" w:hAnsiTheme="majorHAnsi"/>
          <w:i/>
          <w:iCs/>
        </w:rPr>
        <w:t xml:space="preserve"> degli anni passati,</w:t>
      </w:r>
      <w:r w:rsidR="002F1EE2" w:rsidRPr="002836C3">
        <w:rPr>
          <w:rFonts w:asciiTheme="majorHAnsi" w:hAnsiTheme="majorHAnsi"/>
          <w:i/>
          <w:iCs/>
        </w:rPr>
        <w:t xml:space="preserve"> che torneranno sul mercato proprio in vista dell’aumento dei prezzi</w:t>
      </w:r>
      <w:r w:rsidR="002F1EE2" w:rsidRPr="002836C3">
        <w:rPr>
          <w:rFonts w:asciiTheme="majorHAnsi" w:hAnsiTheme="majorHAnsi"/>
        </w:rPr>
        <w:t xml:space="preserve">”, afferma Castiglia. </w:t>
      </w:r>
    </w:p>
    <w:p w14:paraId="46570F8C" w14:textId="77777777" w:rsidR="00D552EE" w:rsidRPr="002836C3" w:rsidRDefault="00D552EE" w:rsidP="002F1EE2">
      <w:pPr>
        <w:spacing w:after="0" w:line="276" w:lineRule="auto"/>
        <w:jc w:val="both"/>
        <w:rPr>
          <w:rFonts w:asciiTheme="majorHAnsi" w:hAnsiTheme="majorHAnsi"/>
        </w:rPr>
      </w:pPr>
    </w:p>
    <w:p w14:paraId="4D4E46A3" w14:textId="58CC0E52" w:rsidR="00D552EE" w:rsidRPr="002836C3" w:rsidRDefault="00D552EE" w:rsidP="002F1EE2">
      <w:pPr>
        <w:spacing w:after="0" w:line="276" w:lineRule="auto"/>
        <w:jc w:val="both"/>
        <w:rPr>
          <w:rFonts w:asciiTheme="majorHAnsi" w:hAnsiTheme="majorHAnsi"/>
        </w:rPr>
      </w:pPr>
      <w:r w:rsidRPr="002836C3">
        <w:rPr>
          <w:rFonts w:asciiTheme="majorHAnsi" w:hAnsiTheme="majorHAnsi"/>
        </w:rPr>
        <w:t xml:space="preserve">Sicuramente </w:t>
      </w:r>
      <w:r w:rsidRPr="002836C3">
        <w:rPr>
          <w:rFonts w:asciiTheme="majorHAnsi" w:hAnsiTheme="majorHAnsi"/>
          <w:b/>
          <w:bCs/>
        </w:rPr>
        <w:t>l’efficientamento energetico di vecchi edifici</w:t>
      </w:r>
      <w:r w:rsidR="008B522D" w:rsidRPr="002836C3">
        <w:rPr>
          <w:rFonts w:asciiTheme="majorHAnsi" w:hAnsiTheme="majorHAnsi"/>
        </w:rPr>
        <w:t>, secondo RE/MAX,</w:t>
      </w:r>
      <w:r w:rsidRPr="002836C3">
        <w:rPr>
          <w:rFonts w:asciiTheme="majorHAnsi" w:hAnsiTheme="majorHAnsi"/>
        </w:rPr>
        <w:t xml:space="preserve"> contribuirà all’aumento delle compravendite nei prossimi mesi</w:t>
      </w:r>
      <w:r w:rsidR="008B522D" w:rsidRPr="002836C3">
        <w:rPr>
          <w:rFonts w:asciiTheme="majorHAnsi" w:hAnsiTheme="majorHAnsi"/>
        </w:rPr>
        <w:t>,</w:t>
      </w:r>
      <w:r w:rsidRPr="002836C3">
        <w:rPr>
          <w:rFonts w:asciiTheme="majorHAnsi" w:hAnsiTheme="majorHAnsi"/>
        </w:rPr>
        <w:t xml:space="preserve"> perché gli immobili da ristrutturare risulteranno più appetibili anche in ottica di investimento</w:t>
      </w:r>
      <w:r w:rsidR="0078188E" w:rsidRPr="002836C3">
        <w:rPr>
          <w:rFonts w:asciiTheme="majorHAnsi" w:hAnsiTheme="majorHAnsi"/>
        </w:rPr>
        <w:t>, a fronte del significativo aumento del costo dell’energia</w:t>
      </w:r>
      <w:r w:rsidR="008B522D" w:rsidRPr="002836C3">
        <w:rPr>
          <w:rFonts w:asciiTheme="majorHAnsi" w:hAnsiTheme="majorHAnsi"/>
        </w:rPr>
        <w:t xml:space="preserve"> e dell’inflazione</w:t>
      </w:r>
      <w:r w:rsidR="0078188E" w:rsidRPr="002836C3">
        <w:rPr>
          <w:rFonts w:asciiTheme="majorHAnsi" w:hAnsiTheme="majorHAnsi"/>
        </w:rPr>
        <w:t>. “</w:t>
      </w:r>
      <w:r w:rsidR="0078188E" w:rsidRPr="002836C3">
        <w:rPr>
          <w:rFonts w:asciiTheme="majorHAnsi" w:hAnsiTheme="majorHAnsi"/>
          <w:b/>
          <w:bCs/>
          <w:i/>
          <w:iCs/>
        </w:rPr>
        <w:t>Gl</w:t>
      </w:r>
      <w:r w:rsidRPr="002836C3">
        <w:rPr>
          <w:rFonts w:asciiTheme="majorHAnsi" w:hAnsiTheme="majorHAnsi"/>
          <w:b/>
          <w:bCs/>
          <w:i/>
          <w:iCs/>
        </w:rPr>
        <w:t>i immobili sono sempre stati considerati un argine nei confronti dell’inflazione</w:t>
      </w:r>
      <w:r w:rsidRPr="002836C3">
        <w:rPr>
          <w:rFonts w:asciiTheme="majorHAnsi" w:hAnsiTheme="majorHAnsi"/>
          <w:i/>
          <w:iCs/>
        </w:rPr>
        <w:t>, spingendo ad investire nel mattone</w:t>
      </w:r>
      <w:r w:rsidR="0078188E" w:rsidRPr="002836C3">
        <w:rPr>
          <w:rFonts w:asciiTheme="majorHAnsi" w:hAnsiTheme="majorHAnsi"/>
          <w:i/>
          <w:iCs/>
        </w:rPr>
        <w:t xml:space="preserve">, ritenuto </w:t>
      </w:r>
      <w:r w:rsidR="0078188E" w:rsidRPr="002836C3">
        <w:rPr>
          <w:rFonts w:asciiTheme="majorHAnsi" w:hAnsiTheme="majorHAnsi"/>
          <w:i/>
          <w:iCs/>
        </w:rPr>
        <w:lastRenderedPageBreak/>
        <w:t>storicamente bene rifugio</w:t>
      </w:r>
      <w:r w:rsidRPr="002836C3">
        <w:rPr>
          <w:rFonts w:asciiTheme="majorHAnsi" w:hAnsiTheme="majorHAnsi"/>
        </w:rPr>
        <w:t xml:space="preserve">”, commenta Castiglia. </w:t>
      </w:r>
      <w:r w:rsidR="008B522D" w:rsidRPr="002836C3">
        <w:rPr>
          <w:rFonts w:asciiTheme="majorHAnsi" w:hAnsiTheme="majorHAnsi"/>
        </w:rPr>
        <w:t>“</w:t>
      </w:r>
      <w:r w:rsidR="0078188E" w:rsidRPr="002836C3">
        <w:rPr>
          <w:rFonts w:asciiTheme="majorHAnsi" w:hAnsiTheme="majorHAnsi"/>
          <w:i/>
          <w:iCs/>
        </w:rPr>
        <w:t>Da qui possiamo ipotizzare un aumento dei prezzi in tutte le città, seppur non eclatante, ma in linea con l’inflazione</w:t>
      </w:r>
      <w:r w:rsidR="008B522D" w:rsidRPr="002836C3">
        <w:rPr>
          <w:rFonts w:asciiTheme="majorHAnsi" w:hAnsiTheme="majorHAnsi"/>
        </w:rPr>
        <w:t>”</w:t>
      </w:r>
      <w:r w:rsidR="0078188E" w:rsidRPr="002836C3">
        <w:rPr>
          <w:rFonts w:asciiTheme="majorHAnsi" w:hAnsiTheme="majorHAnsi"/>
        </w:rPr>
        <w:t xml:space="preserve">. </w:t>
      </w:r>
    </w:p>
    <w:p w14:paraId="3204DB0D" w14:textId="6CA8EDC8" w:rsidR="00D12425" w:rsidRPr="002836C3" w:rsidRDefault="00D12425" w:rsidP="00C72D1E">
      <w:pPr>
        <w:pStyle w:val="Testonormale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155C8D5" w14:textId="67F3C0E3" w:rsidR="006F317C" w:rsidRPr="002836C3" w:rsidRDefault="009D1D90" w:rsidP="00C72D1E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</w:rPr>
      </w:pPr>
      <w:r w:rsidRPr="002836C3">
        <w:rPr>
          <w:rFonts w:asciiTheme="majorHAnsi" w:hAnsiTheme="majorHAnsi"/>
        </w:rPr>
        <w:t xml:space="preserve">In questo contesto sarà fondamentale </w:t>
      </w:r>
      <w:r w:rsidR="00AD0BD9" w:rsidRPr="002836C3">
        <w:rPr>
          <w:rFonts w:asciiTheme="majorHAnsi" w:hAnsiTheme="majorHAnsi"/>
          <w:b/>
          <w:bCs/>
        </w:rPr>
        <w:t>il ruolo</w:t>
      </w:r>
      <w:r w:rsidRPr="002836C3">
        <w:rPr>
          <w:rFonts w:asciiTheme="majorHAnsi" w:hAnsiTheme="majorHAnsi"/>
          <w:b/>
          <w:bCs/>
        </w:rPr>
        <w:t xml:space="preserve"> dell’agente immobiliare</w:t>
      </w:r>
      <w:r w:rsidRPr="002836C3">
        <w:rPr>
          <w:rFonts w:asciiTheme="majorHAnsi" w:hAnsiTheme="majorHAnsi"/>
        </w:rPr>
        <w:t xml:space="preserve"> che dovrà</w:t>
      </w:r>
      <w:r w:rsidR="00F427E6">
        <w:rPr>
          <w:rFonts w:asciiTheme="majorHAnsi" w:hAnsiTheme="majorHAnsi"/>
        </w:rPr>
        <w:t xml:space="preserve"> sempre più svolgere una attività consulenziale</w:t>
      </w:r>
      <w:r w:rsidR="002B1937" w:rsidRPr="002836C3">
        <w:rPr>
          <w:rFonts w:asciiTheme="majorHAnsi" w:hAnsiTheme="majorHAnsi"/>
        </w:rPr>
        <w:t xml:space="preserve">. Nella visione di RE/MAX, dunque, i consulenti non </w:t>
      </w:r>
      <w:r w:rsidR="00F427E6">
        <w:rPr>
          <w:rFonts w:asciiTheme="majorHAnsi" w:hAnsiTheme="majorHAnsi"/>
        </w:rPr>
        <w:t>saranno mai</w:t>
      </w:r>
      <w:r w:rsidR="002B1937" w:rsidRPr="002836C3">
        <w:rPr>
          <w:rFonts w:asciiTheme="majorHAnsi" w:hAnsiTheme="majorHAnsi"/>
        </w:rPr>
        <w:t xml:space="preserve"> sostituiti dalle macchine né da un sito e-commerce, ma dovranno </w:t>
      </w:r>
      <w:r w:rsidR="002B1937" w:rsidRPr="002836C3">
        <w:rPr>
          <w:rFonts w:asciiTheme="majorHAnsi" w:hAnsiTheme="majorHAnsi"/>
          <w:b/>
          <w:bCs/>
        </w:rPr>
        <w:t xml:space="preserve">utilizzare la tecnologia per efficientare la customer </w:t>
      </w:r>
      <w:proofErr w:type="spellStart"/>
      <w:r w:rsidR="002B1937" w:rsidRPr="002836C3">
        <w:rPr>
          <w:rFonts w:asciiTheme="majorHAnsi" w:hAnsiTheme="majorHAnsi"/>
          <w:b/>
          <w:bCs/>
        </w:rPr>
        <w:t>experience</w:t>
      </w:r>
      <w:proofErr w:type="spellEnd"/>
      <w:r w:rsidR="002B1937" w:rsidRPr="002836C3">
        <w:rPr>
          <w:rFonts w:asciiTheme="majorHAnsi" w:hAnsiTheme="majorHAnsi"/>
          <w:b/>
          <w:bCs/>
        </w:rPr>
        <w:t xml:space="preserve"> in termini di rapidità e trasparenza</w:t>
      </w:r>
      <w:r w:rsidR="002B1937" w:rsidRPr="002836C3">
        <w:rPr>
          <w:rFonts w:asciiTheme="majorHAnsi" w:hAnsiTheme="majorHAnsi"/>
        </w:rPr>
        <w:t>. “</w:t>
      </w:r>
      <w:r w:rsidR="002B1937" w:rsidRPr="002836C3">
        <w:rPr>
          <w:rFonts w:asciiTheme="majorHAnsi" w:hAnsiTheme="majorHAnsi" w:cs="Arial"/>
          <w:i/>
          <w:iCs/>
        </w:rPr>
        <w:t xml:space="preserve">Per offrire un concreto valore aggiunto rispetto al fai da te, l’agente immobiliare deve </w:t>
      </w:r>
      <w:r w:rsidR="002B1937" w:rsidRPr="002836C3">
        <w:rPr>
          <w:rFonts w:asciiTheme="majorHAnsi" w:hAnsiTheme="majorHAnsi" w:cs="Arial"/>
          <w:b/>
          <w:bCs/>
          <w:i/>
          <w:iCs/>
        </w:rPr>
        <w:t>utilizzare i big data per essere sempre più scientifico</w:t>
      </w:r>
      <w:r w:rsidR="00C72D1E">
        <w:rPr>
          <w:rFonts w:asciiTheme="majorHAnsi" w:hAnsiTheme="majorHAnsi" w:cs="Arial"/>
          <w:i/>
          <w:iCs/>
        </w:rPr>
        <w:t xml:space="preserve"> </w:t>
      </w:r>
      <w:r w:rsidR="002B1937" w:rsidRPr="002836C3">
        <w:rPr>
          <w:rFonts w:asciiTheme="majorHAnsi" w:hAnsiTheme="majorHAnsi" w:cs="Arial"/>
          <w:i/>
          <w:iCs/>
        </w:rPr>
        <w:t xml:space="preserve">a partire dalla valutazione dell’immobile fornendo </w:t>
      </w:r>
      <w:r w:rsidR="00AD0BD9" w:rsidRPr="002836C3">
        <w:rPr>
          <w:rFonts w:asciiTheme="majorHAnsi" w:hAnsiTheme="majorHAnsi" w:cs="Arial"/>
          <w:i/>
          <w:iCs/>
        </w:rPr>
        <w:t>quotazioni</w:t>
      </w:r>
      <w:r w:rsidR="002B1937" w:rsidRPr="002836C3">
        <w:rPr>
          <w:rFonts w:asciiTheme="majorHAnsi" w:hAnsiTheme="majorHAnsi" w:cs="Arial"/>
          <w:i/>
          <w:iCs/>
        </w:rPr>
        <w:t xml:space="preserve"> obiettive basate su dati concreti e tenendo costantemente informato il cliente</w:t>
      </w:r>
      <w:r w:rsidR="002B1937" w:rsidRPr="002836C3">
        <w:rPr>
          <w:rFonts w:asciiTheme="majorHAnsi" w:hAnsiTheme="majorHAnsi" w:cs="Arial"/>
        </w:rPr>
        <w:t>”, sottolinea Castiglia.</w:t>
      </w:r>
    </w:p>
    <w:p w14:paraId="33B92865" w14:textId="7556B023" w:rsidR="00BE68E7" w:rsidRPr="002836C3" w:rsidRDefault="006F317C" w:rsidP="00C72D1E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  <w:color w:val="000000" w:themeColor="text1"/>
        </w:rPr>
      </w:pPr>
      <w:r w:rsidRPr="002836C3">
        <w:rPr>
          <w:rFonts w:asciiTheme="majorHAnsi" w:hAnsiTheme="majorHAnsi" w:cs="Arial"/>
        </w:rPr>
        <w:br/>
      </w:r>
      <w:r w:rsidR="002B1937" w:rsidRPr="002836C3">
        <w:rPr>
          <w:rFonts w:asciiTheme="majorHAnsi" w:hAnsiTheme="majorHAnsi" w:cs="Arial"/>
          <w:color w:val="000000" w:themeColor="text1"/>
        </w:rPr>
        <w:t xml:space="preserve">Per fare questo RE/MAX </w:t>
      </w:r>
      <w:r w:rsidR="008F4A87" w:rsidRPr="002836C3">
        <w:rPr>
          <w:rFonts w:asciiTheme="majorHAnsi" w:hAnsiTheme="majorHAnsi" w:cs="Arial"/>
          <w:color w:val="000000" w:themeColor="text1"/>
        </w:rPr>
        <w:t xml:space="preserve">dota la sua rete di </w:t>
      </w:r>
      <w:r w:rsidR="00AF048C" w:rsidRPr="002836C3">
        <w:rPr>
          <w:rFonts w:asciiTheme="majorHAnsi" w:hAnsiTheme="majorHAnsi" w:cs="Arial"/>
          <w:color w:val="000000" w:themeColor="text1"/>
        </w:rPr>
        <w:t xml:space="preserve">innovativi </w:t>
      </w:r>
      <w:r w:rsidR="008F4A87" w:rsidRPr="002836C3">
        <w:rPr>
          <w:rFonts w:asciiTheme="majorHAnsi" w:hAnsiTheme="majorHAnsi" w:cs="Arial"/>
          <w:color w:val="000000" w:themeColor="text1"/>
        </w:rPr>
        <w:t xml:space="preserve">strumenti </w:t>
      </w:r>
      <w:r w:rsidR="005C6432" w:rsidRPr="002836C3">
        <w:rPr>
          <w:rFonts w:asciiTheme="majorHAnsi" w:hAnsiTheme="majorHAnsi" w:cs="Arial"/>
          <w:color w:val="000000" w:themeColor="text1"/>
        </w:rPr>
        <w:t xml:space="preserve">tecnologici e 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di analisi che </w:t>
      </w:r>
      <w:r w:rsidR="005C6432" w:rsidRPr="002836C3">
        <w:rPr>
          <w:rFonts w:asciiTheme="majorHAnsi" w:hAnsiTheme="majorHAnsi" w:cs="Arial"/>
          <w:color w:val="000000" w:themeColor="text1"/>
        </w:rPr>
        <w:t xml:space="preserve">permettono 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di fornire un servizio di alta qualità al cliente finale. Dalle esclusive analisi di 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Real Estate Data Hub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, </w:t>
      </w:r>
      <w:r w:rsidR="00BE68E7" w:rsidRPr="002836C3">
        <w:rPr>
          <w:rFonts w:asciiTheme="majorHAnsi" w:hAnsiTheme="majorHAnsi"/>
          <w:color w:val="000000" w:themeColor="text1"/>
        </w:rPr>
        <w:t>lo strumento nato dalla collaborazione tra</w:t>
      </w:r>
      <w:r w:rsidR="00BE68E7" w:rsidRPr="002836C3">
        <w:rPr>
          <w:rFonts w:asciiTheme="majorHAnsi" w:hAnsiTheme="majorHAnsi"/>
          <w:b/>
          <w:bCs/>
          <w:color w:val="000000" w:themeColor="text1"/>
        </w:rPr>
        <w:t xml:space="preserve"> </w:t>
      </w:r>
      <w:hyperlink r:id="rId9" w:history="1">
        <w:r w:rsidR="00BE68E7" w:rsidRPr="002836C3">
          <w:rPr>
            <w:rFonts w:asciiTheme="majorHAnsi" w:hAnsiTheme="majorHAnsi"/>
            <w:color w:val="000000" w:themeColor="text1"/>
          </w:rPr>
          <w:t>RE/MAX Italia</w:t>
        </w:r>
      </w:hyperlink>
      <w:r w:rsidR="00BE68E7" w:rsidRPr="002836C3">
        <w:rPr>
          <w:rFonts w:asciiTheme="majorHAnsi" w:hAnsiTheme="majorHAnsi"/>
          <w:color w:val="000000" w:themeColor="text1"/>
        </w:rPr>
        <w:t xml:space="preserve"> e </w:t>
      </w:r>
      <w:hyperlink r:id="rId10" w:history="1">
        <w:proofErr w:type="spellStart"/>
        <w:r w:rsidR="00BE68E7" w:rsidRPr="002836C3">
          <w:rPr>
            <w:rFonts w:asciiTheme="majorHAnsi" w:hAnsiTheme="majorHAnsi"/>
            <w:color w:val="000000" w:themeColor="text1"/>
          </w:rPr>
          <w:t>Avalon</w:t>
        </w:r>
        <w:proofErr w:type="spellEnd"/>
        <w:r w:rsidR="00BE68E7" w:rsidRPr="002836C3">
          <w:rPr>
            <w:rFonts w:asciiTheme="majorHAnsi" w:hAnsiTheme="majorHAnsi"/>
            <w:color w:val="000000" w:themeColor="text1"/>
          </w:rPr>
          <w:t xml:space="preserve"> Real Estate</w:t>
        </w:r>
      </w:hyperlink>
      <w:r w:rsidR="00BE68E7" w:rsidRPr="002836C3">
        <w:rPr>
          <w:rFonts w:asciiTheme="majorHAnsi" w:hAnsiTheme="majorHAnsi"/>
          <w:color w:val="000000" w:themeColor="text1"/>
        </w:rPr>
        <w:t xml:space="preserve"> con il contributo di </w:t>
      </w:r>
      <w:hyperlink r:id="rId11" w:history="1">
        <w:r w:rsidR="00BE68E7" w:rsidRPr="002836C3">
          <w:rPr>
            <w:rFonts w:asciiTheme="majorHAnsi" w:hAnsiTheme="majorHAnsi"/>
            <w:color w:val="000000" w:themeColor="text1"/>
          </w:rPr>
          <w:t>24MAX</w:t>
        </w:r>
      </w:hyperlink>
      <w:r w:rsidR="005C6432" w:rsidRPr="002836C3">
        <w:rPr>
          <w:rFonts w:asciiTheme="majorHAnsi" w:hAnsiTheme="majorHAnsi"/>
          <w:color w:val="000000" w:themeColor="text1"/>
        </w:rPr>
        <w:t>,</w:t>
      </w:r>
      <w:r w:rsidR="00BE68E7" w:rsidRPr="002836C3">
        <w:rPr>
          <w:rFonts w:asciiTheme="majorHAnsi" w:hAnsiTheme="majorHAnsi"/>
          <w:color w:val="000000" w:themeColor="text1"/>
        </w:rPr>
        <w:t xml:space="preserve"> a 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MAX/Connect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, </w:t>
      </w:r>
      <w:r w:rsidR="005C6432" w:rsidRPr="002836C3">
        <w:rPr>
          <w:rFonts w:asciiTheme="majorHAnsi" w:hAnsiTheme="majorHAnsi" w:cs="Arial"/>
          <w:color w:val="000000" w:themeColor="text1"/>
        </w:rPr>
        <w:t xml:space="preserve">l’inedita 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App relazionale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 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progettata per creare un collante tra agenti, acquirenti e venditori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 attraverso la condivisione di informazioni in tempo reale</w:t>
      </w:r>
      <w:r w:rsidR="00D345C7" w:rsidRPr="002836C3">
        <w:rPr>
          <w:rFonts w:asciiTheme="majorHAnsi" w:hAnsiTheme="majorHAnsi" w:cs="Arial"/>
          <w:color w:val="000000" w:themeColor="text1"/>
        </w:rPr>
        <w:t>. E ancora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, 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il software proprietario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 </w:t>
      </w:r>
      <w:r w:rsidR="00A77382" w:rsidRPr="00A77382">
        <w:rPr>
          <w:rFonts w:asciiTheme="majorHAnsi" w:hAnsiTheme="majorHAnsi" w:cs="Arial"/>
          <w:b/>
          <w:bCs/>
          <w:color w:val="000000" w:themeColor="text1"/>
        </w:rPr>
        <w:t>RE/</w:t>
      </w:r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MAX</w:t>
      </w:r>
      <w:r w:rsidR="00A77382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proofErr w:type="spellStart"/>
      <w:r w:rsidR="00BE68E7" w:rsidRPr="002836C3">
        <w:rPr>
          <w:rFonts w:asciiTheme="majorHAnsi" w:hAnsiTheme="majorHAnsi" w:cs="Arial"/>
          <w:b/>
          <w:bCs/>
          <w:color w:val="000000" w:themeColor="text1"/>
        </w:rPr>
        <w:t>Hal</w:t>
      </w:r>
      <w:proofErr w:type="spellEnd"/>
      <w:r w:rsidR="00BE68E7" w:rsidRPr="002836C3">
        <w:rPr>
          <w:rFonts w:asciiTheme="majorHAnsi" w:hAnsiTheme="majorHAnsi" w:cs="Arial"/>
          <w:color w:val="000000" w:themeColor="text1"/>
        </w:rPr>
        <w:t xml:space="preserve">, che </w:t>
      </w:r>
      <w:r w:rsidR="00D345C7" w:rsidRPr="002836C3">
        <w:rPr>
          <w:rFonts w:asciiTheme="majorHAnsi" w:hAnsiTheme="majorHAnsi" w:cs="Arial"/>
          <w:color w:val="000000" w:themeColor="text1"/>
        </w:rPr>
        <w:t xml:space="preserve">consente 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di effettuare la comparazione e la </w:t>
      </w:r>
      <w:r w:rsidR="00AF048C" w:rsidRPr="002836C3">
        <w:rPr>
          <w:rFonts w:asciiTheme="majorHAnsi" w:hAnsiTheme="majorHAnsi" w:cs="Arial"/>
          <w:color w:val="000000" w:themeColor="text1"/>
        </w:rPr>
        <w:t xml:space="preserve">stima </w:t>
      </w:r>
      <w:r w:rsidR="00BE68E7" w:rsidRPr="002836C3">
        <w:rPr>
          <w:rFonts w:asciiTheme="majorHAnsi" w:hAnsiTheme="majorHAnsi" w:cs="Arial"/>
          <w:color w:val="000000" w:themeColor="text1"/>
        </w:rPr>
        <w:t>degli immobili attraverso un</w:t>
      </w:r>
      <w:r w:rsidR="00D345C7" w:rsidRPr="002836C3">
        <w:rPr>
          <w:rFonts w:asciiTheme="majorHAnsi" w:hAnsiTheme="majorHAnsi" w:cs="Arial"/>
          <w:color w:val="000000" w:themeColor="text1"/>
        </w:rPr>
        <w:t>’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analisi massiva di dati </w:t>
      </w:r>
      <w:r w:rsidR="00D345C7" w:rsidRPr="002836C3">
        <w:rPr>
          <w:rFonts w:asciiTheme="majorHAnsi" w:hAnsiTheme="majorHAnsi" w:cs="Arial"/>
          <w:color w:val="000000" w:themeColor="text1"/>
        </w:rPr>
        <w:t xml:space="preserve">da cui emergono reportistiche </w:t>
      </w:r>
      <w:r w:rsidR="00BE68E7" w:rsidRPr="002836C3">
        <w:rPr>
          <w:rFonts w:asciiTheme="majorHAnsi" w:hAnsiTheme="majorHAnsi" w:cs="Arial"/>
          <w:color w:val="000000" w:themeColor="text1"/>
        </w:rPr>
        <w:t>personalizzabil</w:t>
      </w:r>
      <w:r w:rsidR="00AF048C" w:rsidRPr="002836C3">
        <w:rPr>
          <w:rFonts w:asciiTheme="majorHAnsi" w:hAnsiTheme="majorHAnsi" w:cs="Arial"/>
          <w:color w:val="000000" w:themeColor="text1"/>
        </w:rPr>
        <w:t>i</w:t>
      </w:r>
      <w:r w:rsidR="00BE68E7" w:rsidRPr="002836C3">
        <w:rPr>
          <w:rFonts w:asciiTheme="majorHAnsi" w:hAnsiTheme="majorHAnsi" w:cs="Arial"/>
          <w:color w:val="000000" w:themeColor="text1"/>
        </w:rPr>
        <w:t xml:space="preserve"> dall’agente</w:t>
      </w:r>
      <w:r w:rsidR="00D345C7" w:rsidRPr="002836C3">
        <w:rPr>
          <w:rFonts w:asciiTheme="majorHAnsi" w:hAnsiTheme="majorHAnsi" w:cs="Arial"/>
          <w:color w:val="000000" w:themeColor="text1"/>
        </w:rPr>
        <w:t xml:space="preserve"> atte a fornire al cliente una puntuale valutazione del singolo immobile. </w:t>
      </w:r>
    </w:p>
    <w:p w14:paraId="77B56166" w14:textId="04666CEF" w:rsidR="007C5EBC" w:rsidRPr="002836C3" w:rsidRDefault="007C5EBC" w:rsidP="00C72D1E">
      <w:pPr>
        <w:spacing w:after="0" w:line="276" w:lineRule="auto"/>
        <w:jc w:val="both"/>
        <w:rPr>
          <w:rFonts w:asciiTheme="majorHAnsi" w:hAnsiTheme="majorHAnsi" w:cs="Arial"/>
        </w:rPr>
      </w:pPr>
    </w:p>
    <w:p w14:paraId="686DCF6F" w14:textId="3F6A810A" w:rsidR="007C5EBC" w:rsidRDefault="00136FF4" w:rsidP="00C72D1E">
      <w:pPr>
        <w:spacing w:after="0" w:line="276" w:lineRule="auto"/>
        <w:jc w:val="both"/>
        <w:rPr>
          <w:rFonts w:asciiTheme="majorHAnsi" w:hAnsiTheme="majorHAnsi" w:cs="Arial"/>
        </w:rPr>
      </w:pPr>
      <w:r w:rsidRPr="002836C3">
        <w:rPr>
          <w:rFonts w:asciiTheme="majorHAnsi" w:hAnsiTheme="majorHAnsi" w:cs="Arial"/>
        </w:rPr>
        <w:t xml:space="preserve">Inoltre, </w:t>
      </w:r>
      <w:r w:rsidRPr="002836C3">
        <w:rPr>
          <w:rFonts w:asciiTheme="majorHAnsi" w:hAnsiTheme="majorHAnsi" w:cs="Arial"/>
          <w:b/>
          <w:bCs/>
        </w:rPr>
        <w:t>l</w:t>
      </w:r>
      <w:r w:rsidR="007C5EBC" w:rsidRPr="002836C3">
        <w:rPr>
          <w:rFonts w:asciiTheme="majorHAnsi" w:hAnsiTheme="majorHAnsi" w:cs="Arial"/>
          <w:b/>
          <w:bCs/>
        </w:rPr>
        <w:t>’acquisto della casa porta con sé una componente emotiva</w:t>
      </w:r>
      <w:r w:rsidR="007C5EBC" w:rsidRPr="002836C3">
        <w:rPr>
          <w:rFonts w:asciiTheme="majorHAnsi" w:hAnsiTheme="majorHAnsi" w:cs="Arial"/>
        </w:rPr>
        <w:t xml:space="preserve"> </w:t>
      </w:r>
      <w:r w:rsidR="007C5EBC" w:rsidRPr="001F2E84">
        <w:rPr>
          <w:rFonts w:asciiTheme="majorHAnsi" w:hAnsiTheme="majorHAnsi" w:cs="Arial"/>
        </w:rPr>
        <w:t>che l’agente immobiliare esperto è in grado di sterilizzare durante la trattativa. La sua professionalità offre ad acquirenti</w:t>
      </w:r>
      <w:r w:rsidR="007C5EBC" w:rsidRPr="002836C3">
        <w:rPr>
          <w:rFonts w:asciiTheme="majorHAnsi" w:hAnsiTheme="majorHAnsi" w:cs="Arial"/>
        </w:rPr>
        <w:t xml:space="preserve"> e venditori una visione neutra che contribuisce a trovare il giusto punto di incontro tra domanda e offerta. “</w:t>
      </w:r>
      <w:r w:rsidR="007C5EBC" w:rsidRPr="002836C3">
        <w:rPr>
          <w:rFonts w:asciiTheme="majorHAnsi" w:hAnsiTheme="majorHAnsi" w:cs="Arial"/>
          <w:b/>
          <w:bCs/>
          <w:i/>
          <w:iCs/>
        </w:rPr>
        <w:t>La nostra promessa al cliente è trovare per lui il miglior acquirente, e trovarlo rapidamente, rendendo l’esperienza di acquisto/vendita meno impegnativa in termini emotivi e di tempo e più soddisfacente in termini economici</w:t>
      </w:r>
      <w:r w:rsidR="007C5EBC" w:rsidRPr="002836C3">
        <w:rPr>
          <w:rFonts w:asciiTheme="majorHAnsi" w:hAnsiTheme="majorHAnsi" w:cs="Arial"/>
          <w:b/>
          <w:bCs/>
        </w:rPr>
        <w:t>”</w:t>
      </w:r>
      <w:r w:rsidR="00E11A7E" w:rsidRPr="002836C3">
        <w:rPr>
          <w:rFonts w:asciiTheme="majorHAnsi" w:hAnsiTheme="majorHAnsi" w:cs="Arial"/>
          <w:b/>
          <w:bCs/>
        </w:rPr>
        <w:t>,</w:t>
      </w:r>
      <w:r w:rsidR="00E11A7E" w:rsidRPr="002836C3">
        <w:rPr>
          <w:rFonts w:asciiTheme="majorHAnsi" w:hAnsiTheme="majorHAnsi" w:cs="Arial"/>
        </w:rPr>
        <w:t xml:space="preserve"> conclude Castiglia</w:t>
      </w:r>
      <w:r w:rsidR="007C5EBC">
        <w:rPr>
          <w:rFonts w:asciiTheme="majorHAnsi" w:hAnsiTheme="majorHAnsi" w:cs="Arial"/>
        </w:rPr>
        <w:t xml:space="preserve">. </w:t>
      </w:r>
    </w:p>
    <w:p w14:paraId="09653AF5" w14:textId="0B937F2E" w:rsidR="00355B5B" w:rsidRDefault="00355B5B" w:rsidP="00C72D1E">
      <w:pPr>
        <w:spacing w:after="0" w:line="276" w:lineRule="auto"/>
        <w:jc w:val="both"/>
        <w:rPr>
          <w:rFonts w:asciiTheme="majorHAnsi" w:hAnsiTheme="majorHAnsi" w:cs="Arial"/>
        </w:rPr>
      </w:pPr>
    </w:p>
    <w:p w14:paraId="04787A5E" w14:textId="77777777" w:rsidR="00DE54BB" w:rsidRDefault="00DE54BB" w:rsidP="00DE54BB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</w:p>
    <w:p w14:paraId="1CFB0E84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  <w:r w:rsidRPr="0025018D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Pinkommunication </w:t>
      </w:r>
      <w:proofErr w:type="spellStart"/>
      <w:r w:rsidRPr="0025018D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>srl</w:t>
      </w:r>
      <w:proofErr w:type="spellEnd"/>
      <w:r w:rsidRPr="0025018D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 - Ufficio stampa RE/MAX Italia </w:t>
      </w:r>
    </w:p>
    <w:p w14:paraId="6668916D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25018D">
        <w:rPr>
          <w:rFonts w:asciiTheme="majorHAnsi" w:hAnsiTheme="majorHAnsi" w:cs="Calibri Light"/>
          <w:color w:val="000000"/>
          <w:sz w:val="20"/>
          <w:szCs w:val="20"/>
        </w:rPr>
        <w:t xml:space="preserve">Cristina Cortellezzi – Laura Premoli – Claudia Valerani </w:t>
      </w:r>
    </w:p>
    <w:p w14:paraId="549FFAA2" w14:textId="77777777" w:rsidR="00DE54BB" w:rsidRPr="0025018D" w:rsidRDefault="00196D0E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hyperlink r:id="rId12" w:history="1">
        <w:r w:rsidR="00DE54BB" w:rsidRPr="0025018D">
          <w:rPr>
            <w:rFonts w:asciiTheme="majorHAnsi" w:hAnsiTheme="majorHAnsi" w:cs="Calibri Light"/>
            <w:color w:val="000000"/>
            <w:sz w:val="20"/>
            <w:szCs w:val="20"/>
          </w:rPr>
          <w:t>info@pinkommunication.it</w:t>
        </w:r>
      </w:hyperlink>
      <w:r w:rsidR="00DE54BB" w:rsidRPr="0025018D">
        <w:rPr>
          <w:rFonts w:asciiTheme="majorHAnsi" w:hAnsiTheme="majorHAnsi" w:cs="Calibri Light"/>
          <w:color w:val="000000"/>
          <w:sz w:val="20"/>
          <w:szCs w:val="20"/>
        </w:rPr>
        <w:t xml:space="preserve"> </w:t>
      </w:r>
    </w:p>
    <w:p w14:paraId="185EF23E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25018D">
        <w:rPr>
          <w:rFonts w:asciiTheme="majorHAnsi" w:hAnsiTheme="majorHAnsi" w:cs="Calibri Light"/>
          <w:color w:val="000000"/>
          <w:sz w:val="20"/>
          <w:szCs w:val="20"/>
        </w:rPr>
        <w:t>T. 02 89077160 – M. 340 1044227</w:t>
      </w:r>
    </w:p>
    <w:p w14:paraId="0D8002C1" w14:textId="77777777" w:rsidR="00DE54BB" w:rsidRDefault="00DE54BB" w:rsidP="00DE54BB">
      <w:pPr>
        <w:pStyle w:val="Default"/>
        <w:spacing w:after="240"/>
        <w:rPr>
          <w:b/>
          <w:sz w:val="22"/>
          <w:szCs w:val="22"/>
          <w:highlight w:val="yellow"/>
        </w:rPr>
      </w:pPr>
    </w:p>
    <w:p w14:paraId="02F64B82" w14:textId="77777777" w:rsidR="00DE54BB" w:rsidRDefault="00DE54BB" w:rsidP="00DE54BB">
      <w:pPr>
        <w:jc w:val="both"/>
      </w:pPr>
    </w:p>
    <w:p w14:paraId="7D4D6FA7" w14:textId="77777777" w:rsidR="00CD28D7" w:rsidRDefault="00CD28D7" w:rsidP="00AD5743">
      <w:pPr>
        <w:pStyle w:val="NormaleWeb"/>
        <w:shd w:val="clear" w:color="auto" w:fill="FFFFFF"/>
        <w:spacing w:after="0" w:line="276" w:lineRule="auto"/>
        <w:jc w:val="both"/>
        <w:rPr>
          <w:rFonts w:asciiTheme="majorHAnsi" w:hAnsiTheme="majorHAnsi"/>
          <w:b/>
          <w:sz w:val="20"/>
          <w:szCs w:val="20"/>
        </w:rPr>
      </w:pPr>
    </w:p>
    <w:sectPr w:rsidR="00CD28D7" w:rsidSect="003424DE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B1EEF" w14:textId="77777777" w:rsidR="00F97A92" w:rsidRDefault="00F97A92" w:rsidP="008C0871">
      <w:pPr>
        <w:spacing w:after="0" w:line="240" w:lineRule="auto"/>
      </w:pPr>
      <w:r>
        <w:separator/>
      </w:r>
    </w:p>
  </w:endnote>
  <w:endnote w:type="continuationSeparator" w:id="0">
    <w:p w14:paraId="7BCA7430" w14:textId="77777777" w:rsidR="00F97A92" w:rsidRDefault="00F97A92" w:rsidP="008C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8288" w14:textId="77777777" w:rsidR="00F97A92" w:rsidRDefault="00F97A92" w:rsidP="008C0871">
      <w:pPr>
        <w:spacing w:after="0" w:line="240" w:lineRule="auto"/>
      </w:pPr>
      <w:r>
        <w:separator/>
      </w:r>
    </w:p>
  </w:footnote>
  <w:footnote w:type="continuationSeparator" w:id="0">
    <w:p w14:paraId="33E58016" w14:textId="77777777" w:rsidR="00F97A92" w:rsidRDefault="00F97A92" w:rsidP="008C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62B2F" w14:textId="7E65F70F" w:rsidR="008F5897" w:rsidRDefault="00FB411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6CA45" wp14:editId="1EB0C443">
              <wp:simplePos x="0" y="0"/>
              <wp:positionH relativeFrom="column">
                <wp:posOffset>1562735</wp:posOffset>
              </wp:positionH>
              <wp:positionV relativeFrom="paragraph">
                <wp:posOffset>198755</wp:posOffset>
              </wp:positionV>
              <wp:extent cx="4863465" cy="226060"/>
              <wp:effectExtent l="0" t="0" r="0" b="2540"/>
              <wp:wrapNone/>
              <wp:docPr id="3" name="Rettangol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 noChangeArrowheads="1" noChangeShapeType="1" noTextEdit="1"/>
                    </wps:cNvSpPr>
                    <wps:spPr>
                      <a:xfrm>
                        <a:off x="0" y="0"/>
                        <a:ext cx="4863465" cy="22606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92D4B3" w14:textId="77777777" w:rsidR="008F5897" w:rsidRPr="007D51E4" w:rsidRDefault="008F5897" w:rsidP="007D51E4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D51E4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16CA45" id="Rettangolo 3" o:spid="_x0000_s1026" style="position:absolute;margin-left:123.05pt;margin-top:15.65pt;width:382.9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" fillcolor="#e72525" strokecolor="#e72525" strokeweight="1pt">
              <o:lock v:ext="edit" aspectratio="t" verticies="t" text="t" shapetype="t"/>
              <v:textbox>
                <w:txbxContent>
                  <w:p w14:paraId="6A92D4B3" w14:textId="77777777" w:rsidR="008F5897" w:rsidRPr="007D51E4" w:rsidRDefault="008F5897" w:rsidP="007D51E4">
                    <w:pPr>
                      <w:jc w:val="right"/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7D51E4"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="008F5897" w:rsidRPr="008C0871">
      <w:rPr>
        <w:noProof/>
        <w:lang w:eastAsia="it-IT"/>
      </w:rPr>
      <w:drawing>
        <wp:inline distT="0" distB="0" distL="0" distR="0" wp14:anchorId="3C5A723D" wp14:editId="74DD5856">
          <wp:extent cx="1485172" cy="441792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MAX Italia-senza s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586" cy="445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35EAC" w14:textId="77777777" w:rsidR="008F5897" w:rsidRDefault="008F58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16ED"/>
    <w:multiLevelType w:val="multilevel"/>
    <w:tmpl w:val="4FB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40A7"/>
    <w:multiLevelType w:val="multilevel"/>
    <w:tmpl w:val="28EA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8762F"/>
    <w:multiLevelType w:val="multilevel"/>
    <w:tmpl w:val="618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9F2D31"/>
    <w:multiLevelType w:val="hybridMultilevel"/>
    <w:tmpl w:val="CB225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7362A"/>
    <w:multiLevelType w:val="multilevel"/>
    <w:tmpl w:val="5836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260A98"/>
    <w:multiLevelType w:val="multilevel"/>
    <w:tmpl w:val="1E04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D389B"/>
    <w:multiLevelType w:val="multilevel"/>
    <w:tmpl w:val="8C76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D66920"/>
    <w:multiLevelType w:val="multilevel"/>
    <w:tmpl w:val="584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8133A"/>
    <w:multiLevelType w:val="multilevel"/>
    <w:tmpl w:val="AB3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6D4952"/>
    <w:multiLevelType w:val="multilevel"/>
    <w:tmpl w:val="4108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663C73"/>
    <w:multiLevelType w:val="multilevel"/>
    <w:tmpl w:val="AEA2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B75600"/>
    <w:multiLevelType w:val="singleLevel"/>
    <w:tmpl w:val="EBBC44FA"/>
    <w:lvl w:ilvl="0">
      <w:start w:val="1"/>
      <w:numFmt w:val="bullet"/>
      <w:pStyle w:val="Risultato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9"/>
    <w:rsid w:val="000110A5"/>
    <w:rsid w:val="000174F9"/>
    <w:rsid w:val="00022C51"/>
    <w:rsid w:val="00025C7A"/>
    <w:rsid w:val="00036CFE"/>
    <w:rsid w:val="00037669"/>
    <w:rsid w:val="000450ED"/>
    <w:rsid w:val="0005305F"/>
    <w:rsid w:val="000839F3"/>
    <w:rsid w:val="00087CE3"/>
    <w:rsid w:val="000A023A"/>
    <w:rsid w:val="000A1491"/>
    <w:rsid w:val="000A2936"/>
    <w:rsid w:val="000A5892"/>
    <w:rsid w:val="000B52A5"/>
    <w:rsid w:val="000D106B"/>
    <w:rsid w:val="00113828"/>
    <w:rsid w:val="00113CB6"/>
    <w:rsid w:val="00115DE0"/>
    <w:rsid w:val="00136FF4"/>
    <w:rsid w:val="0014305D"/>
    <w:rsid w:val="001446C5"/>
    <w:rsid w:val="00145273"/>
    <w:rsid w:val="00151266"/>
    <w:rsid w:val="001554F4"/>
    <w:rsid w:val="00164E8A"/>
    <w:rsid w:val="00174EC7"/>
    <w:rsid w:val="001873BD"/>
    <w:rsid w:val="00195FC7"/>
    <w:rsid w:val="001968CB"/>
    <w:rsid w:val="00196D0E"/>
    <w:rsid w:val="001C2764"/>
    <w:rsid w:val="001D1832"/>
    <w:rsid w:val="001D4AD2"/>
    <w:rsid w:val="001E47D2"/>
    <w:rsid w:val="001F2E84"/>
    <w:rsid w:val="0020231F"/>
    <w:rsid w:val="00212254"/>
    <w:rsid w:val="00217E3E"/>
    <w:rsid w:val="00220CF4"/>
    <w:rsid w:val="00231CC2"/>
    <w:rsid w:val="002336CB"/>
    <w:rsid w:val="00235FAE"/>
    <w:rsid w:val="002438C9"/>
    <w:rsid w:val="00244EBD"/>
    <w:rsid w:val="0025095A"/>
    <w:rsid w:val="00250DD5"/>
    <w:rsid w:val="00255230"/>
    <w:rsid w:val="002757EB"/>
    <w:rsid w:val="0027600D"/>
    <w:rsid w:val="002836C3"/>
    <w:rsid w:val="0028703E"/>
    <w:rsid w:val="002A4C87"/>
    <w:rsid w:val="002B1937"/>
    <w:rsid w:val="002B6369"/>
    <w:rsid w:val="002C546C"/>
    <w:rsid w:val="002F1EE2"/>
    <w:rsid w:val="003044E0"/>
    <w:rsid w:val="00313B70"/>
    <w:rsid w:val="00314C95"/>
    <w:rsid w:val="00316A0D"/>
    <w:rsid w:val="00317D46"/>
    <w:rsid w:val="003227E1"/>
    <w:rsid w:val="00327BAE"/>
    <w:rsid w:val="003300CC"/>
    <w:rsid w:val="003312F7"/>
    <w:rsid w:val="00331DFD"/>
    <w:rsid w:val="00332840"/>
    <w:rsid w:val="0034224F"/>
    <w:rsid w:val="003424DE"/>
    <w:rsid w:val="00343CBE"/>
    <w:rsid w:val="003478A9"/>
    <w:rsid w:val="00355B5B"/>
    <w:rsid w:val="00377CB1"/>
    <w:rsid w:val="00393BF1"/>
    <w:rsid w:val="003959D9"/>
    <w:rsid w:val="00396AD2"/>
    <w:rsid w:val="003A55FF"/>
    <w:rsid w:val="003C36AE"/>
    <w:rsid w:val="003E3932"/>
    <w:rsid w:val="003E39B2"/>
    <w:rsid w:val="003F29EF"/>
    <w:rsid w:val="00412A01"/>
    <w:rsid w:val="00415511"/>
    <w:rsid w:val="00424909"/>
    <w:rsid w:val="004605C8"/>
    <w:rsid w:val="004616AF"/>
    <w:rsid w:val="00463AF6"/>
    <w:rsid w:val="00472533"/>
    <w:rsid w:val="0048568D"/>
    <w:rsid w:val="004A0420"/>
    <w:rsid w:val="004A757F"/>
    <w:rsid w:val="004D0159"/>
    <w:rsid w:val="004E1DA7"/>
    <w:rsid w:val="004E2BE0"/>
    <w:rsid w:val="00500E93"/>
    <w:rsid w:val="005245C7"/>
    <w:rsid w:val="00533C20"/>
    <w:rsid w:val="00544048"/>
    <w:rsid w:val="00552CEF"/>
    <w:rsid w:val="00554DF4"/>
    <w:rsid w:val="0058530E"/>
    <w:rsid w:val="005957E3"/>
    <w:rsid w:val="00595D68"/>
    <w:rsid w:val="005A797C"/>
    <w:rsid w:val="005C6432"/>
    <w:rsid w:val="005D38B7"/>
    <w:rsid w:val="005D7FAD"/>
    <w:rsid w:val="005F5C9C"/>
    <w:rsid w:val="00600895"/>
    <w:rsid w:val="0060112E"/>
    <w:rsid w:val="00602591"/>
    <w:rsid w:val="00603F74"/>
    <w:rsid w:val="00607101"/>
    <w:rsid w:val="00612021"/>
    <w:rsid w:val="0062306A"/>
    <w:rsid w:val="006269FF"/>
    <w:rsid w:val="006369D5"/>
    <w:rsid w:val="00647F52"/>
    <w:rsid w:val="0067143D"/>
    <w:rsid w:val="00672349"/>
    <w:rsid w:val="00672EDA"/>
    <w:rsid w:val="00682900"/>
    <w:rsid w:val="0068622D"/>
    <w:rsid w:val="006934F8"/>
    <w:rsid w:val="00696BBB"/>
    <w:rsid w:val="006B1A7B"/>
    <w:rsid w:val="006D1FF8"/>
    <w:rsid w:val="006D5D10"/>
    <w:rsid w:val="006F317C"/>
    <w:rsid w:val="006F70A2"/>
    <w:rsid w:val="00707F0C"/>
    <w:rsid w:val="007169AE"/>
    <w:rsid w:val="0072053C"/>
    <w:rsid w:val="00727B77"/>
    <w:rsid w:val="00731D30"/>
    <w:rsid w:val="007405DF"/>
    <w:rsid w:val="0074602C"/>
    <w:rsid w:val="00757F1B"/>
    <w:rsid w:val="0078188E"/>
    <w:rsid w:val="007921D7"/>
    <w:rsid w:val="00794BF3"/>
    <w:rsid w:val="007C1C15"/>
    <w:rsid w:val="007C5BFF"/>
    <w:rsid w:val="007C5EBC"/>
    <w:rsid w:val="007D0ECF"/>
    <w:rsid w:val="007D51E4"/>
    <w:rsid w:val="007F030B"/>
    <w:rsid w:val="008252A5"/>
    <w:rsid w:val="0084093E"/>
    <w:rsid w:val="00844808"/>
    <w:rsid w:val="00854A18"/>
    <w:rsid w:val="0088447C"/>
    <w:rsid w:val="00885375"/>
    <w:rsid w:val="008920B2"/>
    <w:rsid w:val="008A4FB9"/>
    <w:rsid w:val="008A6549"/>
    <w:rsid w:val="008A759C"/>
    <w:rsid w:val="008B522D"/>
    <w:rsid w:val="008B7395"/>
    <w:rsid w:val="008C0871"/>
    <w:rsid w:val="008D0E83"/>
    <w:rsid w:val="008E03E5"/>
    <w:rsid w:val="008E0442"/>
    <w:rsid w:val="008E6C57"/>
    <w:rsid w:val="008E7992"/>
    <w:rsid w:val="008F1650"/>
    <w:rsid w:val="008F1902"/>
    <w:rsid w:val="008F4A87"/>
    <w:rsid w:val="008F5897"/>
    <w:rsid w:val="008F70B7"/>
    <w:rsid w:val="00902AD9"/>
    <w:rsid w:val="00903C48"/>
    <w:rsid w:val="00910EAF"/>
    <w:rsid w:val="009131C5"/>
    <w:rsid w:val="009222F7"/>
    <w:rsid w:val="00924571"/>
    <w:rsid w:val="00925909"/>
    <w:rsid w:val="009465AA"/>
    <w:rsid w:val="00955E45"/>
    <w:rsid w:val="00983288"/>
    <w:rsid w:val="009876F9"/>
    <w:rsid w:val="00991E18"/>
    <w:rsid w:val="00992AEB"/>
    <w:rsid w:val="009A600B"/>
    <w:rsid w:val="009C084E"/>
    <w:rsid w:val="009D1D90"/>
    <w:rsid w:val="009D381F"/>
    <w:rsid w:val="009D49D5"/>
    <w:rsid w:val="009E0739"/>
    <w:rsid w:val="009E0920"/>
    <w:rsid w:val="009E2BB7"/>
    <w:rsid w:val="009E7C60"/>
    <w:rsid w:val="009F0BD6"/>
    <w:rsid w:val="009F7F20"/>
    <w:rsid w:val="00A00598"/>
    <w:rsid w:val="00A20F97"/>
    <w:rsid w:val="00A2797A"/>
    <w:rsid w:val="00A30E42"/>
    <w:rsid w:val="00A67615"/>
    <w:rsid w:val="00A71675"/>
    <w:rsid w:val="00A77382"/>
    <w:rsid w:val="00A832D9"/>
    <w:rsid w:val="00A87922"/>
    <w:rsid w:val="00AA1648"/>
    <w:rsid w:val="00AC3AE2"/>
    <w:rsid w:val="00AC40F5"/>
    <w:rsid w:val="00AD0BD9"/>
    <w:rsid w:val="00AD5743"/>
    <w:rsid w:val="00AE0588"/>
    <w:rsid w:val="00AF048C"/>
    <w:rsid w:val="00AF113F"/>
    <w:rsid w:val="00B05A22"/>
    <w:rsid w:val="00B16E0B"/>
    <w:rsid w:val="00B2029A"/>
    <w:rsid w:val="00B2136E"/>
    <w:rsid w:val="00B254AD"/>
    <w:rsid w:val="00B349B6"/>
    <w:rsid w:val="00B35A34"/>
    <w:rsid w:val="00B426BE"/>
    <w:rsid w:val="00B4407C"/>
    <w:rsid w:val="00B54EF7"/>
    <w:rsid w:val="00B60610"/>
    <w:rsid w:val="00B65C37"/>
    <w:rsid w:val="00B65E82"/>
    <w:rsid w:val="00B71DF8"/>
    <w:rsid w:val="00B72E7F"/>
    <w:rsid w:val="00BC1D53"/>
    <w:rsid w:val="00BD5C42"/>
    <w:rsid w:val="00BE2980"/>
    <w:rsid w:val="00BE54AC"/>
    <w:rsid w:val="00BE68E7"/>
    <w:rsid w:val="00C02445"/>
    <w:rsid w:val="00C04ED0"/>
    <w:rsid w:val="00C20372"/>
    <w:rsid w:val="00C242B4"/>
    <w:rsid w:val="00C40CB4"/>
    <w:rsid w:val="00C447EB"/>
    <w:rsid w:val="00C448E6"/>
    <w:rsid w:val="00C45F1D"/>
    <w:rsid w:val="00C56A4D"/>
    <w:rsid w:val="00C67DE0"/>
    <w:rsid w:val="00C72D1E"/>
    <w:rsid w:val="00C841F5"/>
    <w:rsid w:val="00C857DB"/>
    <w:rsid w:val="00C959A9"/>
    <w:rsid w:val="00CB6E7C"/>
    <w:rsid w:val="00CC40F5"/>
    <w:rsid w:val="00CD28D7"/>
    <w:rsid w:val="00CD6380"/>
    <w:rsid w:val="00CE0A91"/>
    <w:rsid w:val="00CE1B93"/>
    <w:rsid w:val="00D119F9"/>
    <w:rsid w:val="00D12425"/>
    <w:rsid w:val="00D26108"/>
    <w:rsid w:val="00D261FC"/>
    <w:rsid w:val="00D3344E"/>
    <w:rsid w:val="00D345C7"/>
    <w:rsid w:val="00D37947"/>
    <w:rsid w:val="00D431B5"/>
    <w:rsid w:val="00D50164"/>
    <w:rsid w:val="00D50C9E"/>
    <w:rsid w:val="00D5226A"/>
    <w:rsid w:val="00D552EE"/>
    <w:rsid w:val="00D5759F"/>
    <w:rsid w:val="00D66483"/>
    <w:rsid w:val="00D67BF4"/>
    <w:rsid w:val="00D720CE"/>
    <w:rsid w:val="00D878C6"/>
    <w:rsid w:val="00DD0EC4"/>
    <w:rsid w:val="00DD4F21"/>
    <w:rsid w:val="00DD5B13"/>
    <w:rsid w:val="00DD7753"/>
    <w:rsid w:val="00DE54BB"/>
    <w:rsid w:val="00DF3252"/>
    <w:rsid w:val="00E11A7E"/>
    <w:rsid w:val="00E247EC"/>
    <w:rsid w:val="00E36A12"/>
    <w:rsid w:val="00E44A76"/>
    <w:rsid w:val="00E45D74"/>
    <w:rsid w:val="00E51B5E"/>
    <w:rsid w:val="00E619B0"/>
    <w:rsid w:val="00E712CE"/>
    <w:rsid w:val="00E821D2"/>
    <w:rsid w:val="00E8305F"/>
    <w:rsid w:val="00EA4759"/>
    <w:rsid w:val="00EA5E8B"/>
    <w:rsid w:val="00EC484D"/>
    <w:rsid w:val="00ED1A5A"/>
    <w:rsid w:val="00F0407F"/>
    <w:rsid w:val="00F427E6"/>
    <w:rsid w:val="00F52BD3"/>
    <w:rsid w:val="00F564BD"/>
    <w:rsid w:val="00F56DC1"/>
    <w:rsid w:val="00F6182E"/>
    <w:rsid w:val="00F67482"/>
    <w:rsid w:val="00F73B31"/>
    <w:rsid w:val="00F76854"/>
    <w:rsid w:val="00F8583F"/>
    <w:rsid w:val="00F86FC1"/>
    <w:rsid w:val="00F97A92"/>
    <w:rsid w:val="00FA5CA1"/>
    <w:rsid w:val="00FA657B"/>
    <w:rsid w:val="00FB411E"/>
    <w:rsid w:val="00FF4C60"/>
    <w:rsid w:val="00FF7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4EDC3"/>
  <w15:docId w15:val="{79C77BCB-8AA7-4F95-82B5-567C549E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next w:val="Normale"/>
    <w:link w:val="Titolo1Carattere"/>
    <w:uiPriority w:val="9"/>
    <w:qFormat/>
    <w:rsid w:val="00330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A4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A4F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8A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A4FB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4FB9"/>
    <w:rPr>
      <w:color w:val="0000FF"/>
      <w:u w:val="single"/>
    </w:rPr>
  </w:style>
  <w:style w:type="paragraph" w:customStyle="1" w:styleId="Default">
    <w:name w:val="Default"/>
    <w:rsid w:val="00A67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871"/>
  </w:style>
  <w:style w:type="paragraph" w:styleId="Pidipagina">
    <w:name w:val="footer"/>
    <w:basedOn w:val="Normale"/>
    <w:link w:val="PidipaginaCarattere"/>
    <w:uiPriority w:val="99"/>
    <w:semiHidden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0871"/>
  </w:style>
  <w:style w:type="character" w:styleId="Enfasicorsivo">
    <w:name w:val="Emphasis"/>
    <w:basedOn w:val="Carpredefinitoparagrafo"/>
    <w:uiPriority w:val="20"/>
    <w:qFormat/>
    <w:rsid w:val="00F56DC1"/>
    <w:rPr>
      <w:i/>
      <w:iCs/>
    </w:rPr>
  </w:style>
  <w:style w:type="paragraph" w:styleId="Testonormale">
    <w:name w:val="Plain Text"/>
    <w:basedOn w:val="Normale"/>
    <w:link w:val="TestonormaleCarattere"/>
    <w:uiPriority w:val="99"/>
    <w:unhideWhenUsed/>
    <w:rsid w:val="00316A0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6A0D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0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0C9E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7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759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8A759C"/>
  </w:style>
  <w:style w:type="paragraph" w:styleId="Testocommento">
    <w:name w:val="annotation text"/>
    <w:basedOn w:val="Normale"/>
    <w:link w:val="TestocommentoCarattere"/>
    <w:semiHidden/>
    <w:rsid w:val="001554F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1554F4"/>
    <w:rPr>
      <w:rFonts w:ascii="Arial" w:eastAsia="Times New Roman" w:hAnsi="Arial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8447C"/>
    <w:pPr>
      <w:ind w:left="720"/>
      <w:contextualSpacing/>
    </w:pPr>
  </w:style>
  <w:style w:type="paragraph" w:customStyle="1" w:styleId="Risultato">
    <w:name w:val="Risultato"/>
    <w:basedOn w:val="Normale"/>
    <w:rsid w:val="0060112E"/>
    <w:pPr>
      <w:numPr>
        <w:numId w:val="3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BF1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4305D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31C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053C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053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053C"/>
    <w:rPr>
      <w:rFonts w:ascii="Arial" w:eastAsia="Times New Roman" w:hAnsi="Arial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F4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316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242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ax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inkommunication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24max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valonconsulting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ax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3B58B-102C-4782-8B28-7A9A2A4F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laura_000</dc:creator>
  <cp:lastModifiedBy>Laura Premoli</cp:lastModifiedBy>
  <cp:revision>7</cp:revision>
  <dcterms:created xsi:type="dcterms:W3CDTF">2022-01-28T08:48:00Z</dcterms:created>
  <dcterms:modified xsi:type="dcterms:W3CDTF">2022-01-31T09:25:00Z</dcterms:modified>
</cp:coreProperties>
</file>