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41DE3" w14:textId="1EA1DB7C" w:rsidR="005B00B7" w:rsidRPr="00BF7669" w:rsidRDefault="0053471C" w:rsidP="003B1609">
      <w:pPr>
        <w:spacing w:line="276" w:lineRule="auto"/>
        <w:jc w:val="center"/>
        <w:rPr>
          <w:rFonts w:ascii="Arial" w:hAnsi="Arial" w:cs="Arial"/>
          <w:b/>
          <w:bCs/>
          <w:lang w:val="en-GB"/>
        </w:rPr>
      </w:pPr>
      <w:r w:rsidRPr="00BF7669">
        <w:rPr>
          <w:rFonts w:ascii="Arial" w:hAnsi="Arial" w:cs="Arial"/>
          <w:b/>
          <w:bCs/>
          <w:lang w:val="en-GB"/>
        </w:rPr>
        <w:t>PRESS RELEASE</w:t>
      </w:r>
    </w:p>
    <w:p w14:paraId="0D2C1BF1" w14:textId="308228BB" w:rsidR="00156401" w:rsidRPr="008058B1" w:rsidRDefault="006415C1" w:rsidP="006415C1">
      <w:pPr>
        <w:pStyle w:val="P68B1DB1-Normale2"/>
        <w:spacing w:after="0" w:line="276" w:lineRule="auto"/>
        <w:jc w:val="center"/>
        <w:rPr>
          <w:sz w:val="28"/>
          <w:szCs w:val="28"/>
          <w:lang w:val="en-GB"/>
        </w:rPr>
      </w:pPr>
      <w:r w:rsidRPr="008058B1">
        <w:rPr>
          <w:sz w:val="28"/>
          <w:szCs w:val="28"/>
          <w:lang w:val="en-GB"/>
        </w:rPr>
        <w:t xml:space="preserve">GUANDONG’S EXCELLENCE </w:t>
      </w:r>
      <w:r w:rsidR="0057122F" w:rsidRPr="008058B1">
        <w:rPr>
          <w:sz w:val="28"/>
          <w:szCs w:val="28"/>
          <w:lang w:val="en-GB"/>
        </w:rPr>
        <w:t>SQUARED</w:t>
      </w:r>
    </w:p>
    <w:p w14:paraId="52EC5592" w14:textId="35C622A6" w:rsidR="006415C1" w:rsidRPr="008058B1" w:rsidRDefault="006415C1" w:rsidP="006415C1">
      <w:pPr>
        <w:pStyle w:val="P68B1DB1-Normale2"/>
        <w:spacing w:after="0" w:line="276" w:lineRule="auto"/>
        <w:jc w:val="center"/>
        <w:rPr>
          <w:sz w:val="28"/>
          <w:szCs w:val="28"/>
          <w:lang w:val="en-GB"/>
        </w:rPr>
      </w:pPr>
      <w:r w:rsidRPr="008058B1">
        <w:rPr>
          <w:sz w:val="28"/>
          <w:szCs w:val="28"/>
          <w:lang w:val="en-GB"/>
        </w:rPr>
        <w:t>IN THE NEW MMXX</w:t>
      </w:r>
      <w:r w:rsidRPr="008058B1">
        <w:rPr>
          <w:sz w:val="28"/>
          <w:szCs w:val="28"/>
          <w:vertAlign w:val="superscript"/>
          <w:lang w:val="en-GB"/>
        </w:rPr>
        <w:t xml:space="preserve">2 </w:t>
      </w:r>
      <w:r w:rsidRPr="008058B1">
        <w:rPr>
          <w:sz w:val="28"/>
          <w:szCs w:val="28"/>
          <w:lang w:val="en-GB"/>
        </w:rPr>
        <w:t>COLLECTION</w:t>
      </w:r>
      <w:r w:rsidRPr="008058B1">
        <w:rPr>
          <w:sz w:val="28"/>
          <w:szCs w:val="28"/>
          <w:vertAlign w:val="superscript"/>
          <w:lang w:val="en-GB"/>
        </w:rPr>
        <w:t xml:space="preserve"> </w:t>
      </w:r>
    </w:p>
    <w:p w14:paraId="09E34D18" w14:textId="7011433E" w:rsidR="000129C3" w:rsidRPr="00BF7669" w:rsidRDefault="000129C3" w:rsidP="001B0E6A">
      <w:pPr>
        <w:spacing w:line="276" w:lineRule="auto"/>
        <w:jc w:val="both"/>
        <w:rPr>
          <w:rFonts w:ascii="Arial" w:hAnsi="Arial" w:cs="Arial"/>
          <w:i/>
          <w:iCs/>
          <w:lang w:val="en-GB"/>
        </w:rPr>
      </w:pPr>
    </w:p>
    <w:p w14:paraId="61720E3E" w14:textId="08D95640" w:rsidR="00BF7669" w:rsidRPr="00BF7669" w:rsidRDefault="00BF7669" w:rsidP="00D778D0">
      <w:pPr>
        <w:spacing w:line="276" w:lineRule="auto"/>
        <w:jc w:val="both"/>
        <w:rPr>
          <w:rFonts w:ascii="Arial" w:hAnsi="Arial" w:cs="Arial"/>
          <w:lang w:val="en-GB"/>
        </w:rPr>
      </w:pPr>
      <w:r w:rsidRPr="00BF7669">
        <w:rPr>
          <w:rFonts w:ascii="Arial" w:hAnsi="Arial" w:cs="Arial"/>
          <w:i/>
          <w:lang w:val="en-GB"/>
        </w:rPr>
        <w:t xml:space="preserve">February </w:t>
      </w:r>
      <w:r w:rsidR="00D778D0">
        <w:rPr>
          <w:rFonts w:ascii="Arial" w:hAnsi="Arial" w:cs="Arial"/>
          <w:i/>
          <w:lang w:val="en-GB"/>
        </w:rPr>
        <w:t>15</w:t>
      </w:r>
      <w:r w:rsidRPr="00BF7669">
        <w:rPr>
          <w:rFonts w:ascii="Arial" w:hAnsi="Arial" w:cs="Arial"/>
          <w:i/>
          <w:lang w:val="en-GB"/>
        </w:rPr>
        <w:t xml:space="preserve">, 2022: “Welcome 2022, the year of excellence squared”. </w:t>
      </w:r>
      <w:r w:rsidRPr="00BF7669">
        <w:rPr>
          <w:rFonts w:ascii="Arial" w:hAnsi="Arial" w:cs="Arial"/>
          <w:lang w:val="en-GB"/>
        </w:rPr>
        <w:t>This is how</w:t>
      </w:r>
      <w:r w:rsidRPr="00D778D0">
        <w:rPr>
          <w:rFonts w:ascii="Arial" w:hAnsi="Arial" w:cs="Arial"/>
          <w:lang w:val="en-GB"/>
        </w:rPr>
        <w:t xml:space="preserve"> </w:t>
      </w:r>
      <w:hyperlink r:id="rId9" w:history="1">
        <w:r w:rsidRPr="00D778D0">
          <w:rPr>
            <w:rStyle w:val="Collegamentoipertestuale"/>
            <w:rFonts w:ascii="Arial" w:hAnsi="Arial" w:cs="Arial"/>
            <w:lang w:val="en-GB"/>
          </w:rPr>
          <w:t>Guandong</w:t>
        </w:r>
      </w:hyperlink>
      <w:r w:rsidRPr="00BF7669">
        <w:rPr>
          <w:rFonts w:ascii="Arial" w:hAnsi="Arial" w:cs="Arial"/>
          <w:lang w:val="en-GB"/>
        </w:rPr>
        <w:t xml:space="preserve"> presents its new</w:t>
      </w:r>
      <w:r w:rsidRPr="00BF7669">
        <w:rPr>
          <w:rFonts w:ascii="Arial" w:hAnsi="Arial" w:cs="Arial"/>
          <w:b/>
          <w:lang w:val="en-GB"/>
        </w:rPr>
        <w:t xml:space="preserve"> 2022 Collection</w:t>
      </w:r>
      <w:r w:rsidRPr="00BF7669">
        <w:rPr>
          <w:rFonts w:ascii="Arial" w:hAnsi="Arial" w:cs="Arial"/>
          <w:lang w:val="en-GB"/>
        </w:rPr>
        <w:t xml:space="preserve">. A collection with an extremely evocative name: </w:t>
      </w:r>
      <w:hyperlink r:id="rId10" w:history="1">
        <w:r w:rsidRPr="00D778D0">
          <w:rPr>
            <w:rStyle w:val="Collegamentoipertestuale"/>
            <w:rFonts w:ascii="Arial" w:hAnsi="Arial" w:cs="Arial"/>
            <w:b/>
            <w:lang w:val="en-GB"/>
          </w:rPr>
          <w:t>MMXX</w:t>
        </w:r>
        <w:r w:rsidRPr="00D778D0">
          <w:rPr>
            <w:rStyle w:val="Collegamentoipertestuale"/>
            <w:rFonts w:ascii="Arial" w:hAnsi="Arial" w:cs="Arial"/>
            <w:b/>
            <w:vertAlign w:val="superscript"/>
            <w:lang w:val="en-GB"/>
          </w:rPr>
          <w:t xml:space="preserve">2 </w:t>
        </w:r>
        <w:r w:rsidRPr="00D778D0">
          <w:rPr>
            <w:rStyle w:val="Collegamentoipertestuale"/>
            <w:rFonts w:ascii="Arial" w:hAnsi="Arial" w:cs="Arial"/>
            <w:b/>
            <w:lang w:val="en-GB"/>
          </w:rPr>
          <w:t>Excellence Squared</w:t>
        </w:r>
      </w:hyperlink>
      <w:r w:rsidRPr="00BF7669">
        <w:rPr>
          <w:rFonts w:ascii="Arial" w:hAnsi="Arial" w:cs="Arial"/>
          <w:lang w:val="en-GB"/>
        </w:rPr>
        <w:t>, derived from the year 2022 expressed in Roman numerals. "</w:t>
      </w:r>
      <w:r w:rsidRPr="00BF7669">
        <w:rPr>
          <w:rFonts w:ascii="Arial" w:hAnsi="Arial" w:cs="Arial"/>
          <w:i/>
          <w:iCs/>
          <w:lang w:val="en-GB"/>
        </w:rPr>
        <w:t>We</w:t>
      </w:r>
      <w:r w:rsidRPr="00BF7669">
        <w:rPr>
          <w:rFonts w:ascii="Arial" w:hAnsi="Arial" w:cs="Arial"/>
          <w:i/>
          <w:lang w:val="en-GB"/>
        </w:rPr>
        <w:t xml:space="preserve"> believe that excellence means always providing the best possible tools to help our customers' businesses</w:t>
      </w:r>
      <w:r w:rsidRPr="00BF7669">
        <w:rPr>
          <w:rFonts w:ascii="Arial" w:hAnsi="Arial" w:cs="Arial"/>
          <w:lang w:val="en-GB"/>
        </w:rPr>
        <w:t xml:space="preserve"> </w:t>
      </w:r>
      <w:r w:rsidRPr="00BF7669">
        <w:rPr>
          <w:rFonts w:ascii="Arial" w:hAnsi="Arial" w:cs="Arial"/>
          <w:i/>
          <w:lang w:val="en-GB"/>
        </w:rPr>
        <w:t>grow</w:t>
      </w:r>
      <w:r w:rsidRPr="00BF7669">
        <w:rPr>
          <w:rFonts w:ascii="Arial" w:hAnsi="Arial" w:cs="Arial"/>
          <w:lang w:val="en-GB"/>
        </w:rPr>
        <w:t>", explains</w:t>
      </w:r>
      <w:r w:rsidRPr="00BF7669">
        <w:rPr>
          <w:rFonts w:ascii="Arial" w:hAnsi="Arial" w:cs="Arial"/>
          <w:b/>
          <w:lang w:val="en-GB"/>
        </w:rPr>
        <w:t xml:space="preserve"> Daniele Faoro, </w:t>
      </w:r>
      <w:proofErr w:type="spellStart"/>
      <w:r w:rsidRPr="00BF7669">
        <w:rPr>
          <w:rFonts w:ascii="Arial" w:hAnsi="Arial" w:cs="Arial"/>
          <w:b/>
          <w:lang w:val="en-GB"/>
        </w:rPr>
        <w:t>Guandong’s</w:t>
      </w:r>
      <w:proofErr w:type="spellEnd"/>
      <w:r w:rsidRPr="00BF7669">
        <w:rPr>
          <w:rFonts w:ascii="Arial" w:hAnsi="Arial" w:cs="Arial"/>
          <w:b/>
          <w:lang w:val="en-GB"/>
        </w:rPr>
        <w:t xml:space="preserve"> Team Principal</w:t>
      </w:r>
      <w:r w:rsidRPr="00BF7669">
        <w:rPr>
          <w:rFonts w:ascii="Arial" w:hAnsi="Arial" w:cs="Arial"/>
          <w:lang w:val="en-GB"/>
        </w:rPr>
        <w:t>. This is why the</w:t>
      </w:r>
      <w:r w:rsidRPr="00BF7669">
        <w:rPr>
          <w:rFonts w:ascii="Arial" w:hAnsi="Arial" w:cs="Arial"/>
          <w:i/>
          <w:lang w:val="en-GB"/>
        </w:rPr>
        <w:t xml:space="preserve"> Specialty Specialist </w:t>
      </w:r>
      <w:r w:rsidRPr="00BF7669">
        <w:rPr>
          <w:rFonts w:ascii="Arial" w:hAnsi="Arial" w:cs="Arial"/>
          <w:lang w:val="en-GB"/>
        </w:rPr>
        <w:t xml:space="preserve">has developed a large collection of innovative solutions and services, just like a great stylist, designed to meet the most recent needs of </w:t>
      </w:r>
      <w:proofErr w:type="spellStart"/>
      <w:r w:rsidRPr="00BF7669">
        <w:rPr>
          <w:rFonts w:ascii="Arial" w:hAnsi="Arial" w:cs="Arial"/>
          <w:lang w:val="en-GB"/>
        </w:rPr>
        <w:t>visualcom</w:t>
      </w:r>
      <w:proofErr w:type="spellEnd"/>
      <w:r w:rsidRPr="00BF7669">
        <w:rPr>
          <w:rFonts w:ascii="Arial" w:hAnsi="Arial" w:cs="Arial"/>
          <w:lang w:val="en-GB"/>
        </w:rPr>
        <w:t xml:space="preserve"> and interior decoration. They’re almost tailor-made proposals, no longer contained in a simple catalogue, but in a genuine work tool aimed at all the interlocutors in the supply chain, from retailers to printers, architects, installers and, finally, end customers. </w:t>
      </w:r>
    </w:p>
    <w:p w14:paraId="6F9951E3" w14:textId="1A226A3F" w:rsidR="00BF7669" w:rsidRPr="00BF7669" w:rsidRDefault="00BF7669" w:rsidP="00D778D0">
      <w:pPr>
        <w:pStyle w:val="P68B1DB1-Normale3"/>
        <w:spacing w:line="276" w:lineRule="auto"/>
        <w:jc w:val="both"/>
        <w:rPr>
          <w:lang w:val="en-GB"/>
        </w:rPr>
      </w:pPr>
      <w:r w:rsidRPr="00BF7669">
        <w:rPr>
          <w:lang w:val="en-GB"/>
        </w:rPr>
        <w:t>A window on the vast and varied world of Guandong, a constantly evolving business, as evidenced by the numerous new products in the 2022 Collection. Starting from the new modern and captivating graphics and the organi</w:t>
      </w:r>
      <w:r w:rsidR="001A655B">
        <w:rPr>
          <w:lang w:val="en-GB"/>
        </w:rPr>
        <w:t>s</w:t>
      </w:r>
      <w:r w:rsidRPr="00BF7669">
        <w:rPr>
          <w:lang w:val="en-GB"/>
        </w:rPr>
        <w:t xml:space="preserve">ation of the contents. All the proposals are in fact divided by the type of application, making searching more immediate even for non-experts. The simple and intuitive product information sheets include a brief description of each item, and are accompanied by photos of completed projects, technical and printability information, and certifications. Moreover, on each page, the QR codes provide access to additional information sheets, but also to advice on applications, photo galleries and updated price lists, creating an even more multimedia experience. </w:t>
      </w:r>
    </w:p>
    <w:p w14:paraId="67E76AD9" w14:textId="739FF833" w:rsidR="00BF7669" w:rsidRPr="00BF7669" w:rsidRDefault="00BF7669" w:rsidP="00D778D0">
      <w:pPr>
        <w:pStyle w:val="P68B1DB1-Normale3"/>
        <w:spacing w:line="276" w:lineRule="auto"/>
        <w:jc w:val="both"/>
        <w:rPr>
          <w:lang w:val="en-GB"/>
        </w:rPr>
      </w:pPr>
      <w:r w:rsidRPr="00BF7669">
        <w:rPr>
          <w:lang w:val="en-GB"/>
        </w:rPr>
        <w:t xml:space="preserve">The </w:t>
      </w:r>
      <w:r w:rsidRPr="00BF7669">
        <w:rPr>
          <w:b/>
          <w:lang w:val="en-GB"/>
        </w:rPr>
        <w:t xml:space="preserve">S.O.S.TAINABILITY </w:t>
      </w:r>
      <w:r w:rsidRPr="00BF7669">
        <w:rPr>
          <w:lang w:val="en-GB"/>
        </w:rPr>
        <w:t>concept</w:t>
      </w:r>
      <w:r w:rsidRPr="00BF7669">
        <w:rPr>
          <w:b/>
          <w:lang w:val="en-GB"/>
        </w:rPr>
        <w:t xml:space="preserve"> brings all the solutions together</w:t>
      </w:r>
      <w:r w:rsidRPr="00BF7669">
        <w:rPr>
          <w:lang w:val="en-GB"/>
        </w:rPr>
        <w:t>. In the MMXX</w:t>
      </w:r>
      <w:r w:rsidRPr="00BF7669">
        <w:rPr>
          <w:vertAlign w:val="superscript"/>
          <w:lang w:val="en-GB"/>
        </w:rPr>
        <w:t xml:space="preserve">2 </w:t>
      </w:r>
      <w:r w:rsidRPr="00BF7669">
        <w:rPr>
          <w:lang w:val="en-GB"/>
        </w:rPr>
        <w:t>Collection</w:t>
      </w:r>
      <w:r w:rsidRPr="00BF7669">
        <w:rPr>
          <w:vertAlign w:val="superscript"/>
          <w:lang w:val="en-GB"/>
        </w:rPr>
        <w:t xml:space="preserve"> </w:t>
      </w:r>
      <w:r w:rsidRPr="00BF7669">
        <w:rPr>
          <w:lang w:val="en-GB"/>
        </w:rPr>
        <w:t xml:space="preserve">there are many areas dedicated to this theme, and it’s also possible to download </w:t>
      </w:r>
      <w:proofErr w:type="spellStart"/>
      <w:r w:rsidRPr="00BF7669">
        <w:rPr>
          <w:lang w:val="en-GB"/>
        </w:rPr>
        <w:t>Guandong’s</w:t>
      </w:r>
      <w:proofErr w:type="spellEnd"/>
      <w:r w:rsidRPr="00BF7669">
        <w:rPr>
          <w:lang w:val="en-GB"/>
        </w:rPr>
        <w:t xml:space="preserve"> special</w:t>
      </w:r>
      <w:r w:rsidRPr="00BF7669">
        <w:rPr>
          <w:b/>
          <w:lang w:val="en-GB"/>
        </w:rPr>
        <w:t xml:space="preserve"> </w:t>
      </w:r>
      <w:hyperlink r:id="rId11" w:history="1">
        <w:r w:rsidRPr="00D778D0">
          <w:rPr>
            <w:rStyle w:val="Collegamentoipertestuale"/>
            <w:b/>
            <w:lang w:val="en-GB"/>
          </w:rPr>
          <w:t>Green Revolution Manifesto</w:t>
        </w:r>
      </w:hyperlink>
      <w:r w:rsidRPr="00BF7669">
        <w:rPr>
          <w:lang w:val="en-GB"/>
        </w:rPr>
        <w:t>. This approach not only involves a commitment to develop printing materials which are increasingly recyclable and ecological throughout their life cycle, but also eco-friendly activities, implemented both inside and outside the company. Among the new green products included in the collection for the first time, there’s</w:t>
      </w:r>
      <w:r w:rsidRPr="00BF7669">
        <w:rPr>
          <w:b/>
          <w:lang w:val="en-GB"/>
        </w:rPr>
        <w:t xml:space="preserve"> Dotty Satin</w:t>
      </w:r>
      <w:r w:rsidRPr="00BF7669">
        <w:rPr>
          <w:lang w:val="en-GB"/>
        </w:rPr>
        <w:t xml:space="preserve">, a film for glass decoration and privacy with glue dots and </w:t>
      </w:r>
      <w:r w:rsidR="00AB4734">
        <w:rPr>
          <w:lang w:val="de-DE"/>
        </w:rPr>
        <w:t>Air Release (</w:t>
      </w:r>
      <w:r w:rsidR="00AB4734" w:rsidRPr="00C01797">
        <w:t>Scarico d’Aria</w:t>
      </w:r>
      <w:r w:rsidR="00AB4734" w:rsidRPr="00C01797">
        <w:rPr>
          <w:vertAlign w:val="superscript"/>
        </w:rPr>
        <w:t>®</w:t>
      </w:r>
      <w:r w:rsidR="00AB4734">
        <w:t>),</w:t>
      </w:r>
      <w:r w:rsidR="00AB4734">
        <w:rPr>
          <w:vertAlign w:val="superscript"/>
        </w:rPr>
        <w:t xml:space="preserve"> </w:t>
      </w:r>
      <w:r w:rsidRPr="00BF7669">
        <w:rPr>
          <w:lang w:val="en-GB"/>
        </w:rPr>
        <w:t>made with 74% Regenerated PVC that combines elegance and sustainability;</w:t>
      </w:r>
      <w:r w:rsidRPr="00BF7669">
        <w:rPr>
          <w:b/>
          <w:lang w:val="en-GB"/>
        </w:rPr>
        <w:t xml:space="preserve"> </w:t>
      </w:r>
      <w:r w:rsidRPr="00AB4734">
        <w:rPr>
          <w:b/>
          <w:lang w:val="en-GB"/>
        </w:rPr>
        <w:t>TAP</w:t>
      </w:r>
      <w:r w:rsidRPr="00AB4734">
        <w:rPr>
          <w:lang w:val="en-GB"/>
        </w:rPr>
        <w:t xml:space="preserve"> (polyester adhesive fabric),</w:t>
      </w:r>
      <w:r w:rsidRPr="00BF7669">
        <w:rPr>
          <w:lang w:val="en-GB"/>
        </w:rPr>
        <w:t xml:space="preserve"> now also available in a recycled, recyclable and self-extinguishing version - EN13501-certified - for interior decoration, as well as in a recycled and recyclable R9-certified floor version, for trendy and e</w:t>
      </w:r>
      <w:r w:rsidR="00D647B8">
        <w:rPr>
          <w:lang w:val="en-GB"/>
        </w:rPr>
        <w:t>co-</w:t>
      </w:r>
      <w:r w:rsidRPr="00BF7669">
        <w:rPr>
          <w:lang w:val="en-GB"/>
        </w:rPr>
        <w:t xml:space="preserve">friendly floor graphic applications. Then there are the </w:t>
      </w:r>
      <w:r w:rsidRPr="00BF7669">
        <w:rPr>
          <w:b/>
          <w:lang w:val="en-GB"/>
        </w:rPr>
        <w:t>Naomi</w:t>
      </w:r>
      <w:r w:rsidRPr="00BF7669">
        <w:rPr>
          <w:lang w:val="en-GB"/>
        </w:rPr>
        <w:t xml:space="preserve"> fabrics, further optimised with new recycled polyester yarns, now also compatible with digital textile printing systems that use pigment ink, such as </w:t>
      </w:r>
      <w:proofErr w:type="spellStart"/>
      <w:r w:rsidRPr="00BF7669">
        <w:rPr>
          <w:lang w:val="en-GB"/>
        </w:rPr>
        <w:t>CreO</w:t>
      </w:r>
      <w:proofErr w:type="spellEnd"/>
      <w:r w:rsidRPr="00BF7669">
        <w:rPr>
          <w:lang w:val="en-GB"/>
        </w:rPr>
        <w:t xml:space="preserve">. This combination will make it possible to create one of the most sustainable solutions in today’s European panorama of visual communication, saving almost 5,000 litres of water for every 1000 linear metres of totally recycled and recyclable printed product. </w:t>
      </w:r>
    </w:p>
    <w:p w14:paraId="33FAEA90" w14:textId="62DE3670" w:rsidR="00BF7669" w:rsidRPr="00BF7669" w:rsidRDefault="00BF7669" w:rsidP="00D778D0">
      <w:pPr>
        <w:pStyle w:val="P68B1DB1-Normale3"/>
        <w:spacing w:line="276" w:lineRule="auto"/>
        <w:jc w:val="both"/>
        <w:rPr>
          <w:lang w:val="en-GB"/>
        </w:rPr>
      </w:pPr>
      <w:r w:rsidRPr="00BF7669">
        <w:rPr>
          <w:b/>
          <w:lang w:val="en-GB"/>
        </w:rPr>
        <w:t xml:space="preserve">To complete the offer, there’s </w:t>
      </w:r>
      <w:proofErr w:type="spellStart"/>
      <w:r w:rsidRPr="00BF7669">
        <w:rPr>
          <w:b/>
          <w:lang w:val="en-GB"/>
        </w:rPr>
        <w:t>Réclame</w:t>
      </w:r>
      <w:proofErr w:type="spellEnd"/>
      <w:r w:rsidRPr="00BF7669">
        <w:rPr>
          <w:b/>
          <w:lang w:val="en-GB"/>
        </w:rPr>
        <w:t>!</w:t>
      </w:r>
      <w:r w:rsidRPr="00BF7669">
        <w:rPr>
          <w:b/>
          <w:vertAlign w:val="superscript"/>
          <w:lang w:val="en-GB"/>
        </w:rPr>
        <w:t>®</w:t>
      </w:r>
      <w:r w:rsidRPr="00BF7669">
        <w:rPr>
          <w:lang w:val="en-GB"/>
        </w:rPr>
        <w:t>, the new service that produces video and interactive content, combining a multimedia evolution of visual communication and digital decoration. "</w:t>
      </w:r>
      <w:r w:rsidRPr="00BF7669">
        <w:rPr>
          <w:i/>
          <w:lang w:val="en-GB"/>
        </w:rPr>
        <w:t xml:space="preserve">There are companies which prefer to use multimedia systems such as monitors and touch screen totems rather than traditional window decals or traditional roll ups. With the expansion of this range, we have bridged the gap between </w:t>
      </w:r>
      <w:r w:rsidRPr="00C94F3D">
        <w:rPr>
          <w:i/>
          <w:lang w:val="en-GB"/>
        </w:rPr>
        <w:t>analog</w:t>
      </w:r>
      <w:r w:rsidR="00C94F3D" w:rsidRPr="00C94F3D">
        <w:rPr>
          <w:i/>
          <w:lang w:val="en-GB"/>
        </w:rPr>
        <w:t>ue</w:t>
      </w:r>
      <w:r w:rsidRPr="00C94F3D">
        <w:rPr>
          <w:i/>
          <w:lang w:val="en-GB"/>
        </w:rPr>
        <w:t xml:space="preserve"> and digital with</w:t>
      </w:r>
      <w:r w:rsidRPr="00BF7669">
        <w:rPr>
          <w:i/>
          <w:lang w:val="en-GB"/>
        </w:rPr>
        <w:t xml:space="preserve"> video content solutions such as </w:t>
      </w:r>
      <w:proofErr w:type="spellStart"/>
      <w:r w:rsidRPr="00BF7669">
        <w:rPr>
          <w:i/>
          <w:lang w:val="en-GB"/>
        </w:rPr>
        <w:t>SkIn</w:t>
      </w:r>
      <w:proofErr w:type="spellEnd"/>
      <w:r w:rsidRPr="00BF7669">
        <w:rPr>
          <w:i/>
          <w:lang w:val="en-GB"/>
        </w:rPr>
        <w:t xml:space="preserve">, for interactive screens, and </w:t>
      </w:r>
      <w:proofErr w:type="spellStart"/>
      <w:r w:rsidRPr="00BF7669">
        <w:rPr>
          <w:i/>
          <w:lang w:val="en-GB"/>
        </w:rPr>
        <w:t>VideoWally</w:t>
      </w:r>
      <w:proofErr w:type="spellEnd"/>
      <w:r w:rsidRPr="00BF7669">
        <w:rPr>
          <w:i/>
          <w:lang w:val="en-GB"/>
        </w:rPr>
        <w:t xml:space="preserve">, the 4.0 wallpaper. Finally - </w:t>
      </w:r>
      <w:r w:rsidRPr="00BF7669">
        <w:rPr>
          <w:lang w:val="en-GB"/>
        </w:rPr>
        <w:t>continues Faoro -</w:t>
      </w:r>
      <w:r w:rsidRPr="00BF7669">
        <w:rPr>
          <w:b/>
          <w:i/>
          <w:lang w:val="en-GB"/>
        </w:rPr>
        <w:t xml:space="preserve"> </w:t>
      </w:r>
      <w:proofErr w:type="spellStart"/>
      <w:r w:rsidRPr="00BF7669">
        <w:rPr>
          <w:b/>
          <w:i/>
          <w:lang w:val="en-GB"/>
        </w:rPr>
        <w:t>Réclame</w:t>
      </w:r>
      <w:proofErr w:type="spellEnd"/>
      <w:r w:rsidRPr="00BF7669">
        <w:rPr>
          <w:b/>
          <w:i/>
          <w:lang w:val="en-GB"/>
        </w:rPr>
        <w:t>!</w:t>
      </w:r>
      <w:r w:rsidRPr="00BF7669">
        <w:rPr>
          <w:b/>
          <w:i/>
          <w:vertAlign w:val="superscript"/>
          <w:lang w:val="en-GB"/>
        </w:rPr>
        <w:t>®</w:t>
      </w:r>
      <w:r w:rsidRPr="00BF7669">
        <w:rPr>
          <w:i/>
          <w:lang w:val="en-GB"/>
        </w:rPr>
        <w:t xml:space="preserve"> is </w:t>
      </w:r>
      <w:r w:rsidRPr="00BF7669">
        <w:rPr>
          <w:i/>
          <w:lang w:val="en-GB"/>
        </w:rPr>
        <w:lastRenderedPageBreak/>
        <w:t xml:space="preserve">made up of a team of professionals and cutting-edge technologies that are </w:t>
      </w:r>
      <w:r w:rsidR="00C94F3D">
        <w:rPr>
          <w:i/>
          <w:lang w:val="en-GB"/>
        </w:rPr>
        <w:t>now</w:t>
      </w:r>
      <w:r w:rsidRPr="00BF7669">
        <w:rPr>
          <w:i/>
          <w:lang w:val="en-GB"/>
        </w:rPr>
        <w:t xml:space="preserve"> accessible to all SMEs.</w:t>
      </w:r>
      <w:r w:rsidRPr="00BF7669">
        <w:rPr>
          <w:lang w:val="en-GB"/>
        </w:rPr>
        <w:t xml:space="preserve">” </w:t>
      </w:r>
    </w:p>
    <w:p w14:paraId="3C056716" w14:textId="1572B36E" w:rsidR="00BF7669" w:rsidRPr="00BF7669" w:rsidRDefault="00BF7669" w:rsidP="00D778D0">
      <w:pPr>
        <w:pStyle w:val="P68B1DB1-Normale3"/>
        <w:spacing w:line="276" w:lineRule="auto"/>
        <w:jc w:val="both"/>
        <w:rPr>
          <w:lang w:val="en-GB"/>
        </w:rPr>
      </w:pPr>
      <w:r w:rsidRPr="00BF7669">
        <w:rPr>
          <w:lang w:val="en-GB"/>
        </w:rPr>
        <w:t>The new MMXX</w:t>
      </w:r>
      <w:r w:rsidRPr="00BF7669">
        <w:rPr>
          <w:vertAlign w:val="superscript"/>
          <w:lang w:val="en-GB"/>
        </w:rPr>
        <w:t xml:space="preserve"> 2</w:t>
      </w:r>
      <w:r w:rsidRPr="00BF7669">
        <w:rPr>
          <w:lang w:val="en-GB"/>
        </w:rPr>
        <w:t xml:space="preserve"> Collection is offered alongside the innovative marketing tools that Guandong has launched over the past year. One of the most popular of these is the 14x24cm</w:t>
      </w:r>
      <w:r w:rsidRPr="00BF7669">
        <w:rPr>
          <w:b/>
          <w:lang w:val="en-GB"/>
        </w:rPr>
        <w:t xml:space="preserve"> Pocket</w:t>
      </w:r>
      <w:r w:rsidRPr="00BF7669">
        <w:rPr>
          <w:lang w:val="en-GB"/>
        </w:rPr>
        <w:t xml:space="preserve"> swatch books, which your customers can touch to discover the incredible </w:t>
      </w:r>
      <w:r w:rsidRPr="00820420">
        <w:rPr>
          <w:lang w:val="en-GB"/>
        </w:rPr>
        <w:t>opportunities</w:t>
      </w:r>
      <w:r w:rsidRPr="00BF7669">
        <w:rPr>
          <w:lang w:val="en-GB"/>
        </w:rPr>
        <w:t xml:space="preserve"> that Guandong solutions offer. Then there’s the</w:t>
      </w:r>
      <w:r w:rsidRPr="00BF7669">
        <w:rPr>
          <w:b/>
          <w:lang w:val="en-GB"/>
        </w:rPr>
        <w:t xml:space="preserve"> App</w:t>
      </w:r>
      <w:r w:rsidRPr="00BF7669">
        <w:rPr>
          <w:lang w:val="en-GB"/>
        </w:rPr>
        <w:t>, further optimi</w:t>
      </w:r>
      <w:r w:rsidR="00820420">
        <w:rPr>
          <w:lang w:val="en-GB"/>
        </w:rPr>
        <w:t>s</w:t>
      </w:r>
      <w:r w:rsidRPr="00BF7669">
        <w:rPr>
          <w:lang w:val="en-GB"/>
        </w:rPr>
        <w:t>ed to be even more user-friendly, which offers a vast gallery of images and videos illustrat</w:t>
      </w:r>
      <w:r w:rsidR="00820420">
        <w:rPr>
          <w:lang w:val="en-GB"/>
        </w:rPr>
        <w:t>ing</w:t>
      </w:r>
      <w:r w:rsidRPr="00BF7669">
        <w:rPr>
          <w:lang w:val="en-GB"/>
        </w:rPr>
        <w:t xml:space="preserve"> the application possibilities of the various materials, with advice from the Guandong Specialists - in 5 languages - just a touch away on </w:t>
      </w:r>
      <w:r w:rsidR="00820420">
        <w:rPr>
          <w:lang w:val="en-GB"/>
        </w:rPr>
        <w:t xml:space="preserve">your </w:t>
      </w:r>
      <w:r w:rsidRPr="00BF7669">
        <w:rPr>
          <w:lang w:val="en-GB"/>
        </w:rPr>
        <w:t xml:space="preserve">smartphone. </w:t>
      </w:r>
    </w:p>
    <w:p w14:paraId="3650897D" w14:textId="27A185EB" w:rsidR="00BF7669" w:rsidRDefault="00BF7669" w:rsidP="00D778D0">
      <w:pPr>
        <w:pStyle w:val="P68B1DB1-Normale3"/>
        <w:spacing w:line="276" w:lineRule="auto"/>
        <w:jc w:val="both"/>
        <w:rPr>
          <w:lang w:val="en-GB"/>
        </w:rPr>
      </w:pPr>
      <w:r w:rsidRPr="00BF7669">
        <w:rPr>
          <w:lang w:val="en-GB"/>
        </w:rPr>
        <w:t>Finally, the MMXX</w:t>
      </w:r>
      <w:r w:rsidRPr="00BF7669">
        <w:rPr>
          <w:vertAlign w:val="superscript"/>
          <w:lang w:val="en-GB"/>
        </w:rPr>
        <w:t xml:space="preserve">2 </w:t>
      </w:r>
      <w:r w:rsidRPr="00BF7669">
        <w:rPr>
          <w:lang w:val="en-GB"/>
        </w:rPr>
        <w:t>Collection</w:t>
      </w:r>
      <w:r w:rsidRPr="00BF7669">
        <w:rPr>
          <w:vertAlign w:val="superscript"/>
          <w:lang w:val="en-GB"/>
        </w:rPr>
        <w:t xml:space="preserve"> </w:t>
      </w:r>
      <w:r w:rsidRPr="00BF7669">
        <w:rPr>
          <w:lang w:val="en-GB"/>
        </w:rPr>
        <w:t>offers an overview of the</w:t>
      </w:r>
      <w:r w:rsidRPr="00BF7669">
        <w:rPr>
          <w:b/>
          <w:lang w:val="en-GB"/>
        </w:rPr>
        <w:t xml:space="preserve"> touch points</w:t>
      </w:r>
      <w:r w:rsidRPr="00BF7669">
        <w:rPr>
          <w:lang w:val="en-GB"/>
        </w:rPr>
        <w:t xml:space="preserve"> that characterise Guandong, also in the corporate sphere: from the birth of the </w:t>
      </w:r>
      <w:r w:rsidRPr="00BF7669">
        <w:rPr>
          <w:b/>
          <w:lang w:val="en-GB"/>
        </w:rPr>
        <w:t>Mr Magnus</w:t>
      </w:r>
      <w:r w:rsidRPr="00BF7669">
        <w:rPr>
          <w:lang w:val="en-GB"/>
        </w:rPr>
        <w:t xml:space="preserve"> division</w:t>
      </w:r>
      <w:r w:rsidRPr="00BF7669">
        <w:rPr>
          <w:b/>
          <w:lang w:val="en-GB"/>
        </w:rPr>
        <w:t xml:space="preserve"> </w:t>
      </w:r>
      <w:r w:rsidRPr="00BF7669">
        <w:rPr>
          <w:lang w:val="en-GB"/>
        </w:rPr>
        <w:t>to the creation of a network of complementary companies, such as</w:t>
      </w:r>
      <w:r w:rsidRPr="00BF7669">
        <w:rPr>
          <w:b/>
          <w:lang w:val="en-GB"/>
        </w:rPr>
        <w:t xml:space="preserve"> </w:t>
      </w:r>
      <w:proofErr w:type="spellStart"/>
      <w:r w:rsidRPr="00BF7669">
        <w:rPr>
          <w:b/>
          <w:lang w:val="en-GB"/>
        </w:rPr>
        <w:t>Oniion</w:t>
      </w:r>
      <w:proofErr w:type="spellEnd"/>
      <w:r w:rsidRPr="00BF7669">
        <w:rPr>
          <w:lang w:val="en-GB"/>
        </w:rPr>
        <w:t xml:space="preserve"> and</w:t>
      </w:r>
      <w:r w:rsidRPr="00BF7669">
        <w:rPr>
          <w:b/>
          <w:lang w:val="en-GB"/>
        </w:rPr>
        <w:t xml:space="preserve"> G5 Factory</w:t>
      </w:r>
      <w:r w:rsidRPr="00BF7669">
        <w:rPr>
          <w:lang w:val="en-GB"/>
        </w:rPr>
        <w:t>, right through to the consultation service offered to architects, designers, graphic studios and end-users. There is also much focus on the training and culturali</w:t>
      </w:r>
      <w:r w:rsidR="00820420">
        <w:rPr>
          <w:lang w:val="en-GB"/>
        </w:rPr>
        <w:t>z</w:t>
      </w:r>
      <w:r w:rsidRPr="00BF7669">
        <w:rPr>
          <w:lang w:val="en-GB"/>
        </w:rPr>
        <w:t xml:space="preserve">ation of the entire supply chain, as evidenced by </w:t>
      </w:r>
      <w:proofErr w:type="spellStart"/>
      <w:r w:rsidRPr="00BF7669">
        <w:rPr>
          <w:lang w:val="en-GB"/>
        </w:rPr>
        <w:t>Guandong’s</w:t>
      </w:r>
      <w:proofErr w:type="spellEnd"/>
      <w:r w:rsidRPr="00BF7669">
        <w:rPr>
          <w:lang w:val="en-GB"/>
        </w:rPr>
        <w:t xml:space="preserve"> permanent presence in meeting spaces for communication and design experts, such as the</w:t>
      </w:r>
      <w:r w:rsidRPr="00BF7669">
        <w:rPr>
          <w:b/>
          <w:lang w:val="en-GB"/>
        </w:rPr>
        <w:t xml:space="preserve"> Decor Lab</w:t>
      </w:r>
      <w:r w:rsidRPr="00BF7669">
        <w:rPr>
          <w:lang w:val="en-GB"/>
        </w:rPr>
        <w:t xml:space="preserve"> in Milan and the</w:t>
      </w:r>
      <w:r w:rsidRPr="00BF7669">
        <w:rPr>
          <w:b/>
          <w:lang w:val="en-GB"/>
        </w:rPr>
        <w:t xml:space="preserve"> Nod Maker Space</w:t>
      </w:r>
      <w:r w:rsidRPr="00BF7669">
        <w:rPr>
          <w:lang w:val="en-GB"/>
        </w:rPr>
        <w:t xml:space="preserve"> in Bucharest. We have also announced our recent entry into the prestigious</w:t>
      </w:r>
      <w:r w:rsidRPr="00BF7669">
        <w:rPr>
          <w:b/>
          <w:lang w:val="en-GB"/>
        </w:rPr>
        <w:t xml:space="preserve"> Retail Institute</w:t>
      </w:r>
      <w:r w:rsidRPr="00BF7669">
        <w:rPr>
          <w:lang w:val="en-GB"/>
        </w:rPr>
        <w:t xml:space="preserve">, </w:t>
      </w:r>
      <w:r w:rsidR="00820420">
        <w:rPr>
          <w:lang w:val="en-GB"/>
        </w:rPr>
        <w:t>representing</w:t>
      </w:r>
      <w:r w:rsidRPr="00BF7669">
        <w:rPr>
          <w:lang w:val="en-GB"/>
        </w:rPr>
        <w:t xml:space="preserve"> the only manufacturer of plastic materials and supports. A map that outlines the strategies, tools, services and partnerships of an increasingly future-oriented customer experience: indeed, we are already hearing about </w:t>
      </w:r>
      <w:proofErr w:type="spellStart"/>
      <w:r w:rsidRPr="00BF7669">
        <w:rPr>
          <w:lang w:val="en-GB"/>
        </w:rPr>
        <w:t>Metaverso</w:t>
      </w:r>
      <w:proofErr w:type="spellEnd"/>
      <w:r w:rsidRPr="00BF7669">
        <w:rPr>
          <w:lang w:val="en-GB"/>
        </w:rPr>
        <w:t xml:space="preserve"> and Wallet ETH in the corridors of the Guandong and Mr Magnus R&amp;D department.</w:t>
      </w:r>
    </w:p>
    <w:p w14:paraId="7A9B6115" w14:textId="35E8653B" w:rsidR="00B04FF4" w:rsidRDefault="00B04FF4" w:rsidP="00D778D0">
      <w:pPr>
        <w:pStyle w:val="P68B1DB1-Normale3"/>
        <w:spacing w:line="276" w:lineRule="auto"/>
        <w:jc w:val="both"/>
        <w:rPr>
          <w:lang w:val="en-GB"/>
        </w:rPr>
      </w:pPr>
    </w:p>
    <w:p w14:paraId="23E314FB" w14:textId="3A5B8A50" w:rsidR="00023749" w:rsidRPr="00BF7669" w:rsidRDefault="00023749" w:rsidP="00D778D0">
      <w:pPr>
        <w:jc w:val="both"/>
        <w:rPr>
          <w:rFonts w:ascii="Arial" w:hAnsi="Arial" w:cs="Arial"/>
          <w:lang w:val="en-GB"/>
        </w:rPr>
      </w:pPr>
      <w:bookmarkStart w:id="0" w:name="_GoBack"/>
      <w:bookmarkEnd w:id="0"/>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2A4B1C" w:rsidRPr="00BF7669" w14:paraId="013E3A2B" w14:textId="77777777" w:rsidTr="00EC4A14">
        <w:trPr>
          <w:trHeight w:val="1704"/>
        </w:trPr>
        <w:tc>
          <w:tcPr>
            <w:tcW w:w="5802" w:type="dxa"/>
            <w:tcMar>
              <w:top w:w="0" w:type="dxa"/>
              <w:left w:w="108" w:type="dxa"/>
              <w:bottom w:w="0" w:type="dxa"/>
              <w:right w:w="108" w:type="dxa"/>
            </w:tcMar>
            <w:hideMark/>
          </w:tcPr>
          <w:p w14:paraId="20551E45" w14:textId="60600DA6" w:rsidR="002A4B1C" w:rsidRPr="00BF7669" w:rsidRDefault="00156401" w:rsidP="00EC4A14">
            <w:pPr>
              <w:spacing w:after="0" w:line="240" w:lineRule="auto"/>
              <w:jc w:val="both"/>
              <w:rPr>
                <w:rFonts w:ascii="Arial" w:hAnsi="Arial" w:cs="Arial"/>
                <w:b/>
                <w:bCs/>
                <w:color w:val="000000"/>
                <w:sz w:val="20"/>
                <w:szCs w:val="20"/>
                <w:lang w:val="en-GB"/>
              </w:rPr>
            </w:pPr>
            <w:r w:rsidRPr="00BF7669">
              <w:rPr>
                <w:rFonts w:ascii="Arial" w:hAnsi="Arial" w:cs="Arial"/>
                <w:b/>
                <w:bCs/>
                <w:color w:val="000000"/>
                <w:sz w:val="20"/>
                <w:szCs w:val="20"/>
                <w:lang w:val="en-GB"/>
              </w:rPr>
              <w:t>For the Press</w:t>
            </w:r>
            <w:r w:rsidR="002A4B1C" w:rsidRPr="00BF7669">
              <w:rPr>
                <w:rFonts w:ascii="Arial" w:hAnsi="Arial" w:cs="Arial"/>
                <w:b/>
                <w:bCs/>
                <w:color w:val="000000"/>
                <w:sz w:val="20"/>
                <w:szCs w:val="20"/>
                <w:lang w:val="en-GB"/>
              </w:rPr>
              <w:t xml:space="preserve">: </w:t>
            </w:r>
          </w:p>
          <w:p w14:paraId="7C77055E" w14:textId="77777777" w:rsidR="002A4B1C" w:rsidRPr="00BF7669" w:rsidRDefault="002A4B1C" w:rsidP="00EC4A14">
            <w:pPr>
              <w:spacing w:after="0" w:line="240" w:lineRule="auto"/>
              <w:jc w:val="both"/>
              <w:rPr>
                <w:rFonts w:ascii="Arial" w:hAnsi="Arial" w:cs="Arial"/>
                <w:b/>
                <w:bCs/>
                <w:color w:val="000000"/>
                <w:sz w:val="20"/>
                <w:szCs w:val="20"/>
                <w:lang w:val="en-GB"/>
              </w:rPr>
            </w:pPr>
            <w:r w:rsidRPr="00BF7669">
              <w:rPr>
                <w:rFonts w:ascii="Arial" w:hAnsi="Arial" w:cs="Arial"/>
                <w:b/>
                <w:bCs/>
                <w:color w:val="000000"/>
                <w:sz w:val="20"/>
                <w:szCs w:val="20"/>
                <w:lang w:val="en-GB"/>
              </w:rPr>
              <w:t>Pinkommunication</w:t>
            </w:r>
          </w:p>
          <w:p w14:paraId="7D15F236" w14:textId="77777777" w:rsidR="002A4B1C" w:rsidRPr="00BF7669" w:rsidRDefault="002A4B1C" w:rsidP="00EC4A14">
            <w:pPr>
              <w:spacing w:after="0" w:line="240" w:lineRule="auto"/>
              <w:jc w:val="both"/>
              <w:rPr>
                <w:rFonts w:ascii="Arial" w:hAnsi="Arial" w:cs="Arial"/>
                <w:color w:val="000000"/>
                <w:sz w:val="20"/>
                <w:szCs w:val="20"/>
                <w:lang w:val="en-GB"/>
              </w:rPr>
            </w:pPr>
            <w:r w:rsidRPr="00BF7669">
              <w:rPr>
                <w:rFonts w:ascii="Arial" w:hAnsi="Arial" w:cs="Arial"/>
                <w:color w:val="000000"/>
                <w:sz w:val="20"/>
                <w:szCs w:val="20"/>
                <w:lang w:val="en-GB"/>
              </w:rPr>
              <w:t xml:space="preserve">Cristina Cortellezzi </w:t>
            </w:r>
          </w:p>
          <w:p w14:paraId="4DFA069D" w14:textId="77777777" w:rsidR="002A4B1C" w:rsidRPr="00BF7669" w:rsidRDefault="002A4B1C" w:rsidP="00EC4A14">
            <w:pPr>
              <w:spacing w:after="0" w:line="240" w:lineRule="auto"/>
              <w:jc w:val="both"/>
              <w:rPr>
                <w:rFonts w:ascii="Arial" w:hAnsi="Arial" w:cs="Arial"/>
                <w:color w:val="000000"/>
                <w:sz w:val="20"/>
                <w:szCs w:val="20"/>
                <w:lang w:val="en-GB"/>
              </w:rPr>
            </w:pPr>
            <w:r w:rsidRPr="00BF7669">
              <w:rPr>
                <w:rFonts w:ascii="Arial" w:hAnsi="Arial" w:cs="Arial"/>
                <w:color w:val="000000"/>
                <w:sz w:val="20"/>
                <w:szCs w:val="20"/>
                <w:lang w:val="en-GB"/>
              </w:rPr>
              <w:t>Laura Premoli</w:t>
            </w:r>
          </w:p>
          <w:p w14:paraId="0BDC9EC3" w14:textId="77777777" w:rsidR="002A4B1C" w:rsidRPr="00BF7669" w:rsidRDefault="002A4B1C" w:rsidP="00EC4A14">
            <w:pPr>
              <w:spacing w:after="0" w:line="240" w:lineRule="auto"/>
              <w:jc w:val="both"/>
              <w:rPr>
                <w:rFonts w:ascii="Arial" w:hAnsi="Arial" w:cs="Arial"/>
                <w:sz w:val="20"/>
                <w:szCs w:val="20"/>
                <w:lang w:val="en-GB"/>
              </w:rPr>
            </w:pPr>
            <w:r w:rsidRPr="00BF7669">
              <w:rPr>
                <w:rFonts w:ascii="Arial" w:hAnsi="Arial" w:cs="Arial"/>
                <w:sz w:val="20"/>
                <w:szCs w:val="20"/>
                <w:lang w:val="en-GB"/>
              </w:rPr>
              <w:t>info@pinkommunication.it</w:t>
            </w:r>
          </w:p>
          <w:p w14:paraId="46EBCB92" w14:textId="0D5C7560" w:rsidR="002A4B1C" w:rsidRPr="00BF7669" w:rsidRDefault="002A4B1C" w:rsidP="00EC4A14">
            <w:pPr>
              <w:spacing w:after="0" w:line="240" w:lineRule="auto"/>
              <w:jc w:val="both"/>
              <w:rPr>
                <w:rFonts w:ascii="Arial" w:hAnsi="Arial" w:cs="Arial"/>
                <w:color w:val="000000"/>
                <w:sz w:val="20"/>
                <w:szCs w:val="20"/>
                <w:lang w:val="en-GB"/>
              </w:rPr>
            </w:pPr>
          </w:p>
        </w:tc>
        <w:tc>
          <w:tcPr>
            <w:tcW w:w="3827" w:type="dxa"/>
            <w:tcMar>
              <w:top w:w="0" w:type="dxa"/>
              <w:left w:w="108" w:type="dxa"/>
              <w:bottom w:w="0" w:type="dxa"/>
              <w:right w:w="108" w:type="dxa"/>
            </w:tcMar>
            <w:hideMark/>
          </w:tcPr>
          <w:p w14:paraId="5EED70F6" w14:textId="0345E6A5" w:rsidR="002A4B1C" w:rsidRPr="00BF7669" w:rsidRDefault="00156401" w:rsidP="00EC4A14">
            <w:pPr>
              <w:spacing w:after="0" w:line="240" w:lineRule="auto"/>
              <w:jc w:val="both"/>
              <w:rPr>
                <w:rFonts w:ascii="Arial" w:hAnsi="Arial" w:cs="Arial"/>
                <w:b/>
                <w:bCs/>
                <w:color w:val="000000"/>
                <w:sz w:val="20"/>
                <w:szCs w:val="20"/>
                <w:lang w:val="en-GB"/>
              </w:rPr>
            </w:pPr>
            <w:r w:rsidRPr="00BF7669">
              <w:rPr>
                <w:rFonts w:ascii="Arial" w:hAnsi="Arial" w:cs="Arial"/>
                <w:b/>
                <w:bCs/>
                <w:color w:val="000000"/>
                <w:sz w:val="20"/>
                <w:szCs w:val="20"/>
                <w:lang w:val="en-GB"/>
              </w:rPr>
              <w:t>For the Public</w:t>
            </w:r>
            <w:r w:rsidR="002A4B1C" w:rsidRPr="00BF7669">
              <w:rPr>
                <w:rFonts w:ascii="Arial" w:hAnsi="Arial" w:cs="Arial"/>
                <w:b/>
                <w:bCs/>
                <w:color w:val="000000"/>
                <w:sz w:val="20"/>
                <w:szCs w:val="20"/>
                <w:lang w:val="en-GB"/>
              </w:rPr>
              <w:t xml:space="preserve">: </w:t>
            </w:r>
          </w:p>
          <w:p w14:paraId="56136DCD" w14:textId="77777777" w:rsidR="002A4B1C" w:rsidRPr="00BF7669" w:rsidRDefault="002A4B1C" w:rsidP="00EC4A14">
            <w:pPr>
              <w:spacing w:after="0" w:line="240" w:lineRule="auto"/>
              <w:jc w:val="both"/>
              <w:rPr>
                <w:rFonts w:ascii="Arial" w:hAnsi="Arial" w:cs="Arial"/>
                <w:b/>
                <w:bCs/>
                <w:color w:val="000000"/>
                <w:sz w:val="20"/>
                <w:szCs w:val="20"/>
                <w:lang w:val="en-GB"/>
              </w:rPr>
            </w:pPr>
            <w:r w:rsidRPr="00BF7669">
              <w:rPr>
                <w:rFonts w:ascii="Arial" w:hAnsi="Arial" w:cs="Arial"/>
                <w:b/>
                <w:bCs/>
                <w:color w:val="000000"/>
                <w:sz w:val="20"/>
                <w:szCs w:val="20"/>
                <w:lang w:val="en-GB"/>
              </w:rPr>
              <w:t>Guandong Italia Srl</w:t>
            </w:r>
          </w:p>
          <w:p w14:paraId="4268228C" w14:textId="77777777" w:rsidR="002A4B1C" w:rsidRPr="00BF7669" w:rsidRDefault="002A4B1C" w:rsidP="00EC4A14">
            <w:pPr>
              <w:spacing w:after="0" w:line="240" w:lineRule="auto"/>
              <w:rPr>
                <w:rFonts w:ascii="Arial" w:hAnsi="Arial" w:cs="Arial"/>
                <w:color w:val="000000"/>
                <w:sz w:val="20"/>
                <w:szCs w:val="20"/>
                <w:lang w:val="en-GB"/>
              </w:rPr>
            </w:pPr>
            <w:r w:rsidRPr="00BF7669">
              <w:rPr>
                <w:rFonts w:ascii="Arial" w:hAnsi="Arial" w:cs="Arial"/>
                <w:color w:val="000000"/>
                <w:sz w:val="20"/>
                <w:szCs w:val="20"/>
                <w:lang w:val="en-GB"/>
              </w:rPr>
              <w:t xml:space="preserve">SS 415 </w:t>
            </w:r>
            <w:proofErr w:type="spellStart"/>
            <w:r w:rsidRPr="00BF7669">
              <w:rPr>
                <w:rFonts w:ascii="Arial" w:hAnsi="Arial" w:cs="Arial"/>
                <w:color w:val="000000"/>
                <w:sz w:val="20"/>
                <w:szCs w:val="20"/>
                <w:lang w:val="en-GB"/>
              </w:rPr>
              <w:t>Paullese</w:t>
            </w:r>
            <w:proofErr w:type="spellEnd"/>
            <w:r w:rsidRPr="00BF7669">
              <w:rPr>
                <w:rFonts w:ascii="Arial" w:hAnsi="Arial" w:cs="Arial"/>
                <w:color w:val="000000"/>
                <w:sz w:val="20"/>
                <w:szCs w:val="20"/>
                <w:lang w:val="en-GB"/>
              </w:rPr>
              <w:t xml:space="preserve"> Km 10</w:t>
            </w:r>
          </w:p>
          <w:p w14:paraId="30021CDE" w14:textId="77777777" w:rsidR="002A4B1C" w:rsidRPr="00BF7669" w:rsidRDefault="002A4B1C" w:rsidP="00EC4A14">
            <w:pPr>
              <w:spacing w:after="0" w:line="240" w:lineRule="auto"/>
              <w:rPr>
                <w:rFonts w:ascii="Arial" w:hAnsi="Arial" w:cs="Arial"/>
                <w:color w:val="000000"/>
                <w:sz w:val="20"/>
                <w:szCs w:val="20"/>
                <w:lang w:val="en-GB"/>
              </w:rPr>
            </w:pPr>
            <w:r w:rsidRPr="00BF7669">
              <w:rPr>
                <w:rFonts w:ascii="Arial" w:hAnsi="Arial" w:cs="Arial"/>
                <w:color w:val="000000"/>
                <w:sz w:val="20"/>
                <w:szCs w:val="20"/>
                <w:lang w:val="en-GB"/>
              </w:rPr>
              <w:t xml:space="preserve">20090 </w:t>
            </w:r>
            <w:proofErr w:type="spellStart"/>
            <w:r w:rsidRPr="00BF7669">
              <w:rPr>
                <w:rFonts w:ascii="Arial" w:hAnsi="Arial" w:cs="Arial"/>
                <w:color w:val="000000"/>
                <w:sz w:val="20"/>
                <w:szCs w:val="20"/>
                <w:lang w:val="en-GB"/>
              </w:rPr>
              <w:t>Caleppio</w:t>
            </w:r>
            <w:proofErr w:type="spellEnd"/>
            <w:r w:rsidRPr="00BF7669">
              <w:rPr>
                <w:rFonts w:ascii="Arial" w:hAnsi="Arial" w:cs="Arial"/>
                <w:color w:val="000000"/>
                <w:sz w:val="20"/>
                <w:szCs w:val="20"/>
                <w:lang w:val="en-GB"/>
              </w:rPr>
              <w:t xml:space="preserve"> di </w:t>
            </w:r>
            <w:proofErr w:type="spellStart"/>
            <w:r w:rsidRPr="00BF7669">
              <w:rPr>
                <w:rFonts w:ascii="Arial" w:hAnsi="Arial" w:cs="Arial"/>
                <w:color w:val="000000"/>
                <w:sz w:val="20"/>
                <w:szCs w:val="20"/>
                <w:lang w:val="en-GB"/>
              </w:rPr>
              <w:t>Settala</w:t>
            </w:r>
            <w:proofErr w:type="spellEnd"/>
            <w:r w:rsidRPr="00BF7669">
              <w:rPr>
                <w:rFonts w:ascii="Arial" w:hAnsi="Arial" w:cs="Arial"/>
                <w:color w:val="000000"/>
                <w:sz w:val="20"/>
                <w:szCs w:val="20"/>
                <w:lang w:val="en-GB"/>
              </w:rPr>
              <w:t xml:space="preserve"> (MI)</w:t>
            </w:r>
          </w:p>
          <w:p w14:paraId="5C1A397A" w14:textId="77777777" w:rsidR="002A4B1C" w:rsidRPr="00BF7669" w:rsidRDefault="002A4B1C" w:rsidP="00EC4A14">
            <w:pPr>
              <w:spacing w:after="0" w:line="240" w:lineRule="auto"/>
              <w:rPr>
                <w:rFonts w:ascii="Arial" w:hAnsi="Arial" w:cs="Arial"/>
                <w:color w:val="000000"/>
                <w:sz w:val="20"/>
                <w:szCs w:val="20"/>
                <w:lang w:val="en-GB"/>
              </w:rPr>
            </w:pPr>
            <w:r w:rsidRPr="00BF7669">
              <w:rPr>
                <w:rFonts w:ascii="Arial" w:hAnsi="Arial" w:cs="Arial"/>
                <w:color w:val="000000"/>
                <w:sz w:val="20"/>
                <w:szCs w:val="20"/>
                <w:lang w:val="en-GB"/>
              </w:rPr>
              <w:t>Phone +39 02 89785988</w:t>
            </w:r>
          </w:p>
          <w:p w14:paraId="751BEC70" w14:textId="77777777" w:rsidR="002A4B1C" w:rsidRPr="00BF7669" w:rsidRDefault="002A4B1C" w:rsidP="00EC4A14">
            <w:pPr>
              <w:spacing w:after="0" w:line="240" w:lineRule="auto"/>
              <w:rPr>
                <w:rFonts w:ascii="Arial" w:hAnsi="Arial" w:cs="Arial"/>
                <w:sz w:val="20"/>
                <w:szCs w:val="20"/>
                <w:lang w:val="en-GB"/>
              </w:rPr>
            </w:pPr>
            <w:r w:rsidRPr="00BF7669">
              <w:rPr>
                <w:rFonts w:ascii="Arial" w:hAnsi="Arial" w:cs="Arial"/>
                <w:sz w:val="20"/>
                <w:szCs w:val="20"/>
                <w:lang w:val="en-GB"/>
              </w:rPr>
              <w:t>info@guandong.eu - www.guandong.eu</w:t>
            </w:r>
          </w:p>
          <w:p w14:paraId="4B4A6CD6" w14:textId="77777777" w:rsidR="002A4B1C" w:rsidRPr="00BF7669" w:rsidRDefault="002A4B1C" w:rsidP="00EC4A14">
            <w:pPr>
              <w:spacing w:after="0" w:line="240" w:lineRule="auto"/>
              <w:rPr>
                <w:rFonts w:ascii="Arial" w:hAnsi="Arial" w:cs="Arial"/>
                <w:color w:val="000000"/>
                <w:sz w:val="20"/>
                <w:szCs w:val="20"/>
                <w:lang w:val="en-GB"/>
              </w:rPr>
            </w:pPr>
          </w:p>
        </w:tc>
      </w:tr>
    </w:tbl>
    <w:p w14:paraId="7145DDA6" w14:textId="77777777" w:rsidR="002A4B1C" w:rsidRPr="00BF7669" w:rsidRDefault="002A4B1C" w:rsidP="002116FF">
      <w:pPr>
        <w:jc w:val="both"/>
        <w:rPr>
          <w:rFonts w:ascii="Arial" w:hAnsi="Arial" w:cs="Arial"/>
          <w:lang w:val="en-GB"/>
        </w:rPr>
      </w:pPr>
    </w:p>
    <w:sectPr w:rsidR="002A4B1C" w:rsidRPr="00BF7669">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57FD0" w14:textId="77777777" w:rsidR="00943B8C" w:rsidRDefault="00943B8C" w:rsidP="002A4B1C">
      <w:pPr>
        <w:spacing w:after="0" w:line="240" w:lineRule="auto"/>
      </w:pPr>
      <w:r>
        <w:separator/>
      </w:r>
    </w:p>
  </w:endnote>
  <w:endnote w:type="continuationSeparator" w:id="0">
    <w:p w14:paraId="3491EA41" w14:textId="77777777" w:rsidR="00943B8C" w:rsidRDefault="00943B8C" w:rsidP="002A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DE Evolv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4B776" w14:textId="77777777" w:rsidR="00943B8C" w:rsidRDefault="00943B8C" w:rsidP="002A4B1C">
      <w:pPr>
        <w:spacing w:after="0" w:line="240" w:lineRule="auto"/>
      </w:pPr>
      <w:r>
        <w:separator/>
      </w:r>
    </w:p>
  </w:footnote>
  <w:footnote w:type="continuationSeparator" w:id="0">
    <w:p w14:paraId="67FEC0DE" w14:textId="77777777" w:rsidR="00943B8C" w:rsidRDefault="00943B8C" w:rsidP="002A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7EEA6" w14:textId="1D24A5EF" w:rsidR="002A4B1C" w:rsidRDefault="002A4B1C" w:rsidP="002A4B1C">
    <w:pPr>
      <w:pStyle w:val="Intestazione"/>
      <w:jc w:val="center"/>
    </w:pPr>
    <w:r w:rsidRPr="00A37BA9">
      <w:rPr>
        <w:noProof/>
        <w:lang w:eastAsia="it-IT"/>
      </w:rPr>
      <w:drawing>
        <wp:inline distT="0" distB="0" distL="0" distR="0" wp14:anchorId="21FE88DC" wp14:editId="2B62D438">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265A74D2" w14:textId="77777777" w:rsidR="002A4B1C" w:rsidRDefault="002A4B1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0B7"/>
    <w:rsid w:val="00011C3B"/>
    <w:rsid w:val="000129C3"/>
    <w:rsid w:val="00023749"/>
    <w:rsid w:val="00081E3F"/>
    <w:rsid w:val="000979ED"/>
    <w:rsid w:val="000B1524"/>
    <w:rsid w:val="000D444B"/>
    <w:rsid w:val="000E128C"/>
    <w:rsid w:val="000F7ADA"/>
    <w:rsid w:val="001013D1"/>
    <w:rsid w:val="00112796"/>
    <w:rsid w:val="00156401"/>
    <w:rsid w:val="00167549"/>
    <w:rsid w:val="001A655B"/>
    <w:rsid w:val="001B0E6A"/>
    <w:rsid w:val="001D0F95"/>
    <w:rsid w:val="001E0537"/>
    <w:rsid w:val="002001C9"/>
    <w:rsid w:val="002116FF"/>
    <w:rsid w:val="00244F50"/>
    <w:rsid w:val="00276650"/>
    <w:rsid w:val="00284C4B"/>
    <w:rsid w:val="00295138"/>
    <w:rsid w:val="002A4B1C"/>
    <w:rsid w:val="00310DCA"/>
    <w:rsid w:val="00342D24"/>
    <w:rsid w:val="00352378"/>
    <w:rsid w:val="0035727F"/>
    <w:rsid w:val="00363AFA"/>
    <w:rsid w:val="0037759E"/>
    <w:rsid w:val="003B1609"/>
    <w:rsid w:val="003C0C4B"/>
    <w:rsid w:val="003C7E62"/>
    <w:rsid w:val="003E40D2"/>
    <w:rsid w:val="003F0297"/>
    <w:rsid w:val="004020BD"/>
    <w:rsid w:val="00415F59"/>
    <w:rsid w:val="004164C3"/>
    <w:rsid w:val="004303F3"/>
    <w:rsid w:val="004547E1"/>
    <w:rsid w:val="00486925"/>
    <w:rsid w:val="00496835"/>
    <w:rsid w:val="004D48A7"/>
    <w:rsid w:val="004E6B08"/>
    <w:rsid w:val="005030C2"/>
    <w:rsid w:val="00504B79"/>
    <w:rsid w:val="0053471C"/>
    <w:rsid w:val="005408B9"/>
    <w:rsid w:val="00567531"/>
    <w:rsid w:val="00570BE9"/>
    <w:rsid w:val="0057122F"/>
    <w:rsid w:val="005768E4"/>
    <w:rsid w:val="005842BA"/>
    <w:rsid w:val="00587009"/>
    <w:rsid w:val="005A4FDA"/>
    <w:rsid w:val="005B00B7"/>
    <w:rsid w:val="005C446D"/>
    <w:rsid w:val="006415C1"/>
    <w:rsid w:val="00654216"/>
    <w:rsid w:val="00657D79"/>
    <w:rsid w:val="00680204"/>
    <w:rsid w:val="00695FA7"/>
    <w:rsid w:val="006A075B"/>
    <w:rsid w:val="006A455E"/>
    <w:rsid w:val="006B3A29"/>
    <w:rsid w:val="007023B8"/>
    <w:rsid w:val="00706F22"/>
    <w:rsid w:val="0072031D"/>
    <w:rsid w:val="007418A3"/>
    <w:rsid w:val="00761E50"/>
    <w:rsid w:val="00776699"/>
    <w:rsid w:val="007E7D0D"/>
    <w:rsid w:val="007F7F03"/>
    <w:rsid w:val="008058B1"/>
    <w:rsid w:val="00820420"/>
    <w:rsid w:val="0087376D"/>
    <w:rsid w:val="00882B88"/>
    <w:rsid w:val="008941F7"/>
    <w:rsid w:val="00895C05"/>
    <w:rsid w:val="008A64FC"/>
    <w:rsid w:val="008B612D"/>
    <w:rsid w:val="008D48D0"/>
    <w:rsid w:val="008E6966"/>
    <w:rsid w:val="009050C6"/>
    <w:rsid w:val="00905DD5"/>
    <w:rsid w:val="00911AC1"/>
    <w:rsid w:val="00924D71"/>
    <w:rsid w:val="009323B7"/>
    <w:rsid w:val="00943B8C"/>
    <w:rsid w:val="00952A33"/>
    <w:rsid w:val="0096151C"/>
    <w:rsid w:val="009B3D16"/>
    <w:rsid w:val="00A234B4"/>
    <w:rsid w:val="00A35D7E"/>
    <w:rsid w:val="00A679E9"/>
    <w:rsid w:val="00A70DA5"/>
    <w:rsid w:val="00A75219"/>
    <w:rsid w:val="00A954B7"/>
    <w:rsid w:val="00AB4734"/>
    <w:rsid w:val="00AD020D"/>
    <w:rsid w:val="00AF7310"/>
    <w:rsid w:val="00B04FF4"/>
    <w:rsid w:val="00B06BA6"/>
    <w:rsid w:val="00B24EFD"/>
    <w:rsid w:val="00B53755"/>
    <w:rsid w:val="00B62F50"/>
    <w:rsid w:val="00B93B7E"/>
    <w:rsid w:val="00BB4A93"/>
    <w:rsid w:val="00BC4A5E"/>
    <w:rsid w:val="00BF7669"/>
    <w:rsid w:val="00C27677"/>
    <w:rsid w:val="00C31683"/>
    <w:rsid w:val="00C56C02"/>
    <w:rsid w:val="00C94F3D"/>
    <w:rsid w:val="00CA1C7E"/>
    <w:rsid w:val="00CB4E7A"/>
    <w:rsid w:val="00CD7276"/>
    <w:rsid w:val="00D0222E"/>
    <w:rsid w:val="00D168F2"/>
    <w:rsid w:val="00D60BC4"/>
    <w:rsid w:val="00D647B8"/>
    <w:rsid w:val="00D739FF"/>
    <w:rsid w:val="00D778D0"/>
    <w:rsid w:val="00DC7E1D"/>
    <w:rsid w:val="00E07020"/>
    <w:rsid w:val="00E1557F"/>
    <w:rsid w:val="00E8690E"/>
    <w:rsid w:val="00EC3653"/>
    <w:rsid w:val="00EE20E2"/>
    <w:rsid w:val="00F019CA"/>
    <w:rsid w:val="00F033F6"/>
    <w:rsid w:val="00F0413A"/>
    <w:rsid w:val="00F050C0"/>
    <w:rsid w:val="00F10FC5"/>
    <w:rsid w:val="00F217A4"/>
    <w:rsid w:val="00F87FFC"/>
    <w:rsid w:val="00FB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0552C9"/>
  <w15:chartTrackingRefBased/>
  <w15:docId w15:val="{43683A09-1F2E-4F39-A46D-1F67A7AF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4B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4B1C"/>
  </w:style>
  <w:style w:type="paragraph" w:styleId="Pidipagina">
    <w:name w:val="footer"/>
    <w:basedOn w:val="Normale"/>
    <w:link w:val="PidipaginaCarattere"/>
    <w:uiPriority w:val="99"/>
    <w:unhideWhenUsed/>
    <w:rsid w:val="002A4B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4B1C"/>
  </w:style>
  <w:style w:type="paragraph" w:styleId="Paragrafoelenco">
    <w:name w:val="List Paragraph"/>
    <w:basedOn w:val="Normale"/>
    <w:uiPriority w:val="34"/>
    <w:qFormat/>
    <w:rsid w:val="002A4B1C"/>
    <w:pPr>
      <w:spacing w:after="0" w:line="240" w:lineRule="auto"/>
      <w:ind w:left="720"/>
    </w:pPr>
    <w:rPr>
      <w:rFonts w:ascii="Calibri" w:hAnsi="Calibri" w:cs="Calibri"/>
    </w:rPr>
  </w:style>
  <w:style w:type="paragraph" w:customStyle="1" w:styleId="Default">
    <w:name w:val="Default"/>
    <w:rsid w:val="000B1524"/>
    <w:pPr>
      <w:autoSpaceDE w:val="0"/>
      <w:autoSpaceDN w:val="0"/>
      <w:adjustRightInd w:val="0"/>
      <w:spacing w:after="0" w:line="240" w:lineRule="auto"/>
    </w:pPr>
    <w:rPr>
      <w:rFonts w:ascii="MADE Evolve Sans" w:hAnsi="MADE Evolve Sans" w:cs="MADE Evolve Sans"/>
      <w:color w:val="000000"/>
      <w:sz w:val="24"/>
      <w:szCs w:val="24"/>
    </w:rPr>
  </w:style>
  <w:style w:type="paragraph" w:customStyle="1" w:styleId="Pa3">
    <w:name w:val="Pa3"/>
    <w:basedOn w:val="Default"/>
    <w:next w:val="Default"/>
    <w:uiPriority w:val="99"/>
    <w:rsid w:val="000B1524"/>
    <w:pPr>
      <w:spacing w:line="241" w:lineRule="atLeast"/>
    </w:pPr>
    <w:rPr>
      <w:rFonts w:cstheme="minorBidi"/>
      <w:color w:val="auto"/>
    </w:rPr>
  </w:style>
  <w:style w:type="character" w:styleId="Collegamentoipertestuale">
    <w:name w:val="Hyperlink"/>
    <w:basedOn w:val="Carpredefinitoparagrafo"/>
    <w:uiPriority w:val="99"/>
    <w:unhideWhenUsed/>
    <w:rsid w:val="003B1609"/>
    <w:rPr>
      <w:color w:val="0563C1" w:themeColor="hyperlink"/>
      <w:u w:val="single"/>
    </w:rPr>
  </w:style>
  <w:style w:type="character" w:customStyle="1" w:styleId="Menzionenonrisolta1">
    <w:name w:val="Menzione non risolta1"/>
    <w:basedOn w:val="Carpredefinitoparagrafo"/>
    <w:uiPriority w:val="99"/>
    <w:semiHidden/>
    <w:unhideWhenUsed/>
    <w:rsid w:val="003B1609"/>
    <w:rPr>
      <w:color w:val="605E5C"/>
      <w:shd w:val="clear" w:color="auto" w:fill="E1DFDD"/>
    </w:rPr>
  </w:style>
  <w:style w:type="paragraph" w:styleId="Testofumetto">
    <w:name w:val="Balloon Text"/>
    <w:basedOn w:val="Normale"/>
    <w:link w:val="TestofumettoCarattere"/>
    <w:uiPriority w:val="99"/>
    <w:semiHidden/>
    <w:unhideWhenUsed/>
    <w:rsid w:val="00DC7E1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7E1D"/>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F0413A"/>
    <w:rPr>
      <w:color w:val="605E5C"/>
      <w:shd w:val="clear" w:color="auto" w:fill="E1DFDD"/>
    </w:rPr>
  </w:style>
  <w:style w:type="character" w:styleId="Menzionenonrisolta">
    <w:name w:val="Unresolved Mention"/>
    <w:basedOn w:val="Carpredefinitoparagrafo"/>
    <w:uiPriority w:val="99"/>
    <w:semiHidden/>
    <w:unhideWhenUsed/>
    <w:rsid w:val="005A4FDA"/>
    <w:rPr>
      <w:color w:val="605E5C"/>
      <w:shd w:val="clear" w:color="auto" w:fill="E1DFDD"/>
    </w:rPr>
  </w:style>
  <w:style w:type="table" w:styleId="Grigliatabella">
    <w:name w:val="Table Grid"/>
    <w:basedOn w:val="Tabellanormale"/>
    <w:uiPriority w:val="39"/>
    <w:rsid w:val="0053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e2">
    <w:name w:val="P68B1DB1-Normale2"/>
    <w:basedOn w:val="Normale"/>
    <w:rsid w:val="006415C1"/>
    <w:pPr>
      <w:spacing w:line="256" w:lineRule="auto"/>
    </w:pPr>
    <w:rPr>
      <w:rFonts w:ascii="Arial" w:hAnsi="Arial" w:cs="Arial"/>
      <w:b/>
      <w:sz w:val="24"/>
      <w:szCs w:val="20"/>
      <w:lang w:eastAsia="it-IT"/>
    </w:rPr>
  </w:style>
  <w:style w:type="paragraph" w:customStyle="1" w:styleId="P68B1DB1-Normale3">
    <w:name w:val="P68B1DB1-Normale3"/>
    <w:basedOn w:val="Normale"/>
    <w:rsid w:val="00156401"/>
    <w:pPr>
      <w:spacing w:line="256" w:lineRule="auto"/>
    </w:pPr>
    <w:rPr>
      <w:rFonts w:ascii="Arial" w:hAnsi="Arial" w:cs="Arial"/>
      <w:szCs w:val="20"/>
      <w:lang w:eastAsia="it-IT"/>
    </w:rPr>
  </w:style>
  <w:style w:type="character" w:styleId="Rimandocommento">
    <w:name w:val="annotation reference"/>
    <w:basedOn w:val="Carpredefinitoparagrafo"/>
    <w:uiPriority w:val="99"/>
    <w:semiHidden/>
    <w:unhideWhenUsed/>
    <w:rsid w:val="00F019CA"/>
    <w:rPr>
      <w:sz w:val="16"/>
      <w:szCs w:val="16"/>
    </w:rPr>
  </w:style>
  <w:style w:type="paragraph" w:styleId="Testocommento">
    <w:name w:val="annotation text"/>
    <w:basedOn w:val="Normale"/>
    <w:link w:val="TestocommentoCarattere"/>
    <w:uiPriority w:val="99"/>
    <w:semiHidden/>
    <w:unhideWhenUsed/>
    <w:rsid w:val="00F019C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019CA"/>
    <w:rPr>
      <w:sz w:val="20"/>
      <w:szCs w:val="20"/>
    </w:rPr>
  </w:style>
  <w:style w:type="paragraph" w:styleId="Soggettocommento">
    <w:name w:val="annotation subject"/>
    <w:basedOn w:val="Testocommento"/>
    <w:next w:val="Testocommento"/>
    <w:link w:val="SoggettocommentoCarattere"/>
    <w:uiPriority w:val="99"/>
    <w:semiHidden/>
    <w:unhideWhenUsed/>
    <w:rsid w:val="00F019CA"/>
    <w:rPr>
      <w:b/>
      <w:bCs/>
    </w:rPr>
  </w:style>
  <w:style w:type="character" w:customStyle="1" w:styleId="SoggettocommentoCarattere">
    <w:name w:val="Soggetto commento Carattere"/>
    <w:basedOn w:val="TestocommentoCarattere"/>
    <w:link w:val="Soggettocommento"/>
    <w:uiPriority w:val="99"/>
    <w:semiHidden/>
    <w:rsid w:val="00F019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829251">
      <w:bodyDiv w:val="1"/>
      <w:marLeft w:val="0"/>
      <w:marRight w:val="0"/>
      <w:marTop w:val="0"/>
      <w:marBottom w:val="0"/>
      <w:divBdr>
        <w:top w:val="none" w:sz="0" w:space="0" w:color="auto"/>
        <w:left w:val="none" w:sz="0" w:space="0" w:color="auto"/>
        <w:bottom w:val="none" w:sz="0" w:space="0" w:color="auto"/>
        <w:right w:val="none" w:sz="0" w:space="0" w:color="auto"/>
      </w:divBdr>
    </w:div>
    <w:div w:id="1342245455">
      <w:bodyDiv w:val="1"/>
      <w:marLeft w:val="0"/>
      <w:marRight w:val="0"/>
      <w:marTop w:val="0"/>
      <w:marBottom w:val="0"/>
      <w:divBdr>
        <w:top w:val="none" w:sz="0" w:space="0" w:color="auto"/>
        <w:left w:val="none" w:sz="0" w:space="0" w:color="auto"/>
        <w:bottom w:val="none" w:sz="0" w:space="0" w:color="auto"/>
        <w:right w:val="none" w:sz="0" w:space="0" w:color="auto"/>
      </w:divBdr>
    </w:div>
    <w:div w:id="157531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uandong.eu/wp-content/uploads/2022/01/manifesto-eng-70100-eng.pdf" TargetMode="External"/><Relationship Id="rId5" Type="http://schemas.openxmlformats.org/officeDocument/2006/relationships/settings" Target="settings.xml"/><Relationship Id="rId10" Type="http://schemas.openxmlformats.org/officeDocument/2006/relationships/hyperlink" Target="https://rebrand.ly/MMXX2-collection-english" TargetMode="External"/><Relationship Id="rId4" Type="http://schemas.openxmlformats.org/officeDocument/2006/relationships/styles" Target="styles.xml"/><Relationship Id="rId9" Type="http://schemas.openxmlformats.org/officeDocument/2006/relationships/hyperlink" Target="https://guandong.eu/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9E53E1E8510646BDD6122F14AF5868" ma:contentTypeVersion="13" ma:contentTypeDescription="Creare un nuovo documento." ma:contentTypeScope="" ma:versionID="84171889c385b494ce0098f225265823">
  <xsd:schema xmlns:xsd="http://www.w3.org/2001/XMLSchema" xmlns:xs="http://www.w3.org/2001/XMLSchema" xmlns:p="http://schemas.microsoft.com/office/2006/metadata/properties" xmlns:ns2="ec236803-773d-46c9-9a50-d12e8dab36d4" xmlns:ns3="92eebb87-a168-477d-8b2b-ea85e6b4d86e" targetNamespace="http://schemas.microsoft.com/office/2006/metadata/properties" ma:root="true" ma:fieldsID="cc91f7ae9b9f5d8b69f7f762150ed5b1" ns2:_="" ns3:_="">
    <xsd:import namespace="ec236803-773d-46c9-9a50-d12e8dab36d4"/>
    <xsd:import namespace="92eebb87-a168-477d-8b2b-ea85e6b4d8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6803-773d-46c9-9a50-d12e8dab36d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eebb87-a168-477d-8b2b-ea85e6b4d8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3FE9E-2AB7-4F24-A040-985B9A4BC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6803-773d-46c9-9a50-d12e8dab36d4"/>
    <ds:schemaRef ds:uri="92eebb87-a168-477d-8b2b-ea85e6b4d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C42CE-EE55-40D1-8247-B7C1FE252238}">
  <ds:schemaRefs>
    <ds:schemaRef ds:uri="http://schemas.microsoft.com/sharepoint/v3/contenttype/forms"/>
  </ds:schemaRefs>
</ds:datastoreItem>
</file>

<file path=customXml/itemProps3.xml><?xml version="1.0" encoding="utf-8"?>
<ds:datastoreItem xmlns:ds="http://schemas.openxmlformats.org/officeDocument/2006/customXml" ds:itemID="{1F27E67D-E60B-414C-B96F-188AD5CBFA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878</Words>
  <Characters>5006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24</cp:revision>
  <dcterms:created xsi:type="dcterms:W3CDTF">2022-02-10T15:05:00Z</dcterms:created>
  <dcterms:modified xsi:type="dcterms:W3CDTF">2022-02-15T11:05:00Z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0x010100D19E53E1E8510646BDD6122F14AF5868</vt:lpwstr>
  </property>
</Properties>
</file>