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CE9C7" w14:textId="348C110F" w:rsidR="00142412" w:rsidRPr="00124194" w:rsidRDefault="00142412" w:rsidP="00142412">
      <w:pPr>
        <w:spacing w:after="0" w:line="276" w:lineRule="auto"/>
        <w:jc w:val="center"/>
        <w:rPr>
          <w:rFonts w:asciiTheme="majorHAnsi" w:hAnsiTheme="majorHAnsi"/>
          <w:b/>
          <w:bCs/>
          <w:sz w:val="20"/>
          <w:szCs w:val="20"/>
        </w:rPr>
      </w:pPr>
      <w:r w:rsidRPr="00124194">
        <w:rPr>
          <w:rFonts w:asciiTheme="majorHAnsi" w:hAnsiTheme="majorHAnsi"/>
          <w:b/>
          <w:bCs/>
          <w:sz w:val="20"/>
          <w:szCs w:val="20"/>
        </w:rPr>
        <w:t>COMUNICATO STAMPA</w:t>
      </w:r>
    </w:p>
    <w:p w14:paraId="7DB79952" w14:textId="3163FF85" w:rsidR="00DA70A8" w:rsidRDefault="00DA70A8" w:rsidP="00142412">
      <w:pPr>
        <w:spacing w:after="0" w:line="276" w:lineRule="auto"/>
        <w:jc w:val="center"/>
        <w:rPr>
          <w:rFonts w:asciiTheme="majorHAnsi" w:hAnsiTheme="majorHAnsi"/>
        </w:rPr>
      </w:pPr>
    </w:p>
    <w:p w14:paraId="35937053" w14:textId="67455687" w:rsidR="00CD5B83" w:rsidRPr="00891CF9" w:rsidRDefault="00CD5B83" w:rsidP="00396DBC">
      <w:pPr>
        <w:spacing w:after="0" w:line="276" w:lineRule="auto"/>
        <w:jc w:val="center"/>
        <w:rPr>
          <w:rFonts w:asciiTheme="majorHAnsi" w:hAnsiTheme="majorHAnsi"/>
          <w:b/>
          <w:bCs/>
          <w:color w:val="FF0000"/>
          <w:sz w:val="28"/>
          <w:szCs w:val="28"/>
        </w:rPr>
      </w:pPr>
      <w:r w:rsidRPr="00891CF9">
        <w:rPr>
          <w:rFonts w:asciiTheme="majorHAnsi" w:hAnsiTheme="majorHAnsi"/>
          <w:b/>
          <w:bCs/>
          <w:color w:val="FF0000"/>
          <w:sz w:val="28"/>
          <w:szCs w:val="28"/>
        </w:rPr>
        <w:t>RIPRESA DELLE TRANSAZIONI IMMOBILIAR</w:t>
      </w:r>
      <w:r w:rsidR="007122EB" w:rsidRPr="00891CF9">
        <w:rPr>
          <w:rFonts w:asciiTheme="majorHAnsi" w:hAnsiTheme="majorHAnsi"/>
          <w:b/>
          <w:bCs/>
          <w:color w:val="FF0000"/>
          <w:sz w:val="28"/>
          <w:szCs w:val="28"/>
        </w:rPr>
        <w:t>I</w:t>
      </w:r>
      <w:r w:rsidRPr="00891CF9">
        <w:rPr>
          <w:rFonts w:asciiTheme="majorHAnsi" w:hAnsiTheme="majorHAnsi"/>
          <w:b/>
          <w:bCs/>
          <w:color w:val="FF0000"/>
          <w:sz w:val="28"/>
          <w:szCs w:val="28"/>
        </w:rPr>
        <w:t xml:space="preserve"> NEL SETTORE RICETTIVO</w:t>
      </w:r>
    </w:p>
    <w:p w14:paraId="56E5D136" w14:textId="02618043" w:rsidR="007122EB" w:rsidRPr="00124194" w:rsidRDefault="007122EB" w:rsidP="00396DBC">
      <w:pPr>
        <w:spacing w:after="0" w:line="276" w:lineRule="auto"/>
        <w:jc w:val="center"/>
        <w:rPr>
          <w:rFonts w:asciiTheme="majorHAnsi" w:hAnsiTheme="majorHAnsi"/>
          <w:b/>
          <w:bCs/>
          <w:i/>
          <w:iCs/>
          <w:color w:val="FF0000"/>
          <w:sz w:val="24"/>
          <w:szCs w:val="24"/>
        </w:rPr>
      </w:pPr>
      <w:r w:rsidRPr="00124194">
        <w:rPr>
          <w:rFonts w:asciiTheme="majorHAnsi" w:hAnsiTheme="majorHAnsi"/>
          <w:b/>
          <w:bCs/>
          <w:i/>
          <w:iCs/>
          <w:color w:val="FF0000"/>
          <w:sz w:val="24"/>
          <w:szCs w:val="24"/>
        </w:rPr>
        <w:t>Secondo l’edizione annuale di Real Estat</w:t>
      </w:r>
      <w:r w:rsidR="00124194" w:rsidRPr="00124194">
        <w:rPr>
          <w:rFonts w:asciiTheme="majorHAnsi" w:hAnsiTheme="majorHAnsi"/>
          <w:b/>
          <w:bCs/>
          <w:i/>
          <w:iCs/>
          <w:color w:val="FF0000"/>
          <w:sz w:val="24"/>
          <w:szCs w:val="24"/>
        </w:rPr>
        <w:t>e</w:t>
      </w:r>
      <w:r w:rsidRPr="00124194">
        <w:rPr>
          <w:rFonts w:asciiTheme="majorHAnsi" w:hAnsiTheme="majorHAnsi"/>
          <w:b/>
          <w:bCs/>
          <w:i/>
          <w:iCs/>
          <w:color w:val="FF0000"/>
          <w:sz w:val="24"/>
          <w:szCs w:val="24"/>
        </w:rPr>
        <w:t xml:space="preserve"> DATA HUB </w:t>
      </w:r>
    </w:p>
    <w:p w14:paraId="639CB065" w14:textId="7B8EE8CF" w:rsidR="007122EB" w:rsidRPr="00124194" w:rsidRDefault="00124194" w:rsidP="00396DBC">
      <w:pPr>
        <w:spacing w:after="0" w:line="276" w:lineRule="auto"/>
        <w:jc w:val="center"/>
        <w:rPr>
          <w:rFonts w:asciiTheme="majorHAnsi" w:hAnsiTheme="majorHAnsi"/>
          <w:b/>
          <w:bCs/>
          <w:i/>
          <w:iCs/>
          <w:color w:val="FF0000"/>
          <w:sz w:val="24"/>
          <w:szCs w:val="24"/>
        </w:rPr>
      </w:pPr>
      <w:r>
        <w:rPr>
          <w:rFonts w:asciiTheme="majorHAnsi" w:hAnsiTheme="majorHAnsi"/>
          <w:b/>
          <w:bCs/>
          <w:i/>
          <w:iCs/>
          <w:color w:val="FF0000"/>
          <w:sz w:val="24"/>
          <w:szCs w:val="24"/>
        </w:rPr>
        <w:t>r</w:t>
      </w:r>
      <w:r w:rsidR="00EC2156" w:rsidRPr="00124194">
        <w:rPr>
          <w:rFonts w:asciiTheme="majorHAnsi" w:hAnsiTheme="majorHAnsi"/>
          <w:b/>
          <w:bCs/>
          <w:i/>
          <w:iCs/>
          <w:color w:val="FF0000"/>
          <w:sz w:val="24"/>
          <w:szCs w:val="24"/>
        </w:rPr>
        <w:t xml:space="preserve">esort, alberghi </w:t>
      </w:r>
      <w:r w:rsidR="007122EB" w:rsidRPr="00124194">
        <w:rPr>
          <w:rFonts w:asciiTheme="majorHAnsi" w:hAnsiTheme="majorHAnsi"/>
          <w:b/>
          <w:bCs/>
          <w:i/>
          <w:iCs/>
          <w:color w:val="FF0000"/>
          <w:sz w:val="24"/>
          <w:szCs w:val="24"/>
        </w:rPr>
        <w:t>Upscale e Upper Upscale &amp; Luxury</w:t>
      </w:r>
      <w:r w:rsidR="00EC2156" w:rsidRPr="00124194">
        <w:rPr>
          <w:rFonts w:asciiTheme="majorHAnsi" w:hAnsiTheme="majorHAnsi"/>
          <w:b/>
          <w:bCs/>
          <w:i/>
          <w:iCs/>
          <w:color w:val="FF0000"/>
          <w:sz w:val="24"/>
          <w:szCs w:val="24"/>
        </w:rPr>
        <w:t xml:space="preserve"> </w:t>
      </w:r>
      <w:r w:rsidR="007122EB" w:rsidRPr="00124194">
        <w:rPr>
          <w:rFonts w:asciiTheme="majorHAnsi" w:hAnsiTheme="majorHAnsi"/>
          <w:b/>
          <w:bCs/>
          <w:i/>
          <w:iCs/>
          <w:color w:val="FF0000"/>
          <w:sz w:val="24"/>
          <w:szCs w:val="24"/>
        </w:rPr>
        <w:t xml:space="preserve">e città come Venezia, Roma, Milano e Firenze </w:t>
      </w:r>
    </w:p>
    <w:p w14:paraId="6CF73500" w14:textId="1884D0FB" w:rsidR="00CD5B83" w:rsidRPr="00124194" w:rsidRDefault="007122EB" w:rsidP="00396DBC">
      <w:pPr>
        <w:spacing w:after="0" w:line="276" w:lineRule="auto"/>
        <w:jc w:val="center"/>
        <w:rPr>
          <w:rFonts w:asciiTheme="majorHAnsi" w:hAnsiTheme="majorHAnsi"/>
          <w:b/>
          <w:bCs/>
          <w:i/>
          <w:iCs/>
          <w:color w:val="FF0000"/>
          <w:sz w:val="24"/>
          <w:szCs w:val="24"/>
        </w:rPr>
      </w:pPr>
      <w:r w:rsidRPr="00124194">
        <w:rPr>
          <w:rFonts w:asciiTheme="majorHAnsi" w:hAnsiTheme="majorHAnsi"/>
          <w:b/>
          <w:bCs/>
          <w:i/>
          <w:iCs/>
          <w:color w:val="FF0000"/>
          <w:sz w:val="24"/>
          <w:szCs w:val="24"/>
        </w:rPr>
        <w:t>sono gli asset più richiesti dagli investitori</w:t>
      </w:r>
      <w:r w:rsidR="00EC2156" w:rsidRPr="00124194">
        <w:rPr>
          <w:rFonts w:asciiTheme="majorHAnsi" w:hAnsiTheme="majorHAnsi"/>
          <w:b/>
          <w:bCs/>
          <w:i/>
          <w:iCs/>
          <w:color w:val="FF0000"/>
          <w:sz w:val="24"/>
          <w:szCs w:val="24"/>
        </w:rPr>
        <w:t>,</w:t>
      </w:r>
      <w:r w:rsidRPr="00124194">
        <w:rPr>
          <w:rFonts w:asciiTheme="majorHAnsi" w:hAnsiTheme="majorHAnsi"/>
          <w:b/>
          <w:bCs/>
          <w:i/>
          <w:iCs/>
          <w:color w:val="FF0000"/>
          <w:sz w:val="24"/>
          <w:szCs w:val="24"/>
        </w:rPr>
        <w:t xml:space="preserve"> in prevalenza stranieri</w:t>
      </w:r>
    </w:p>
    <w:p w14:paraId="7C28E63C" w14:textId="77777777" w:rsidR="007122EB" w:rsidRDefault="007122EB" w:rsidP="00396DBC">
      <w:pPr>
        <w:spacing w:after="0" w:line="276" w:lineRule="auto"/>
        <w:jc w:val="center"/>
        <w:rPr>
          <w:rFonts w:asciiTheme="majorHAnsi" w:hAnsiTheme="majorHAnsi"/>
          <w:b/>
          <w:bCs/>
          <w:color w:val="FF0000"/>
          <w:sz w:val="28"/>
          <w:szCs w:val="28"/>
          <w:highlight w:val="yellow"/>
        </w:rPr>
      </w:pPr>
    </w:p>
    <w:p w14:paraId="5E2CEF7F" w14:textId="442F58D8" w:rsidR="00CD5B83" w:rsidRDefault="007D7C19" w:rsidP="00CD5B83">
      <w:pPr>
        <w:spacing w:after="0" w:line="276" w:lineRule="auto"/>
        <w:jc w:val="both"/>
        <w:rPr>
          <w:rFonts w:asciiTheme="majorHAnsi" w:hAnsiTheme="majorHAnsi"/>
        </w:rPr>
      </w:pPr>
      <w:r>
        <w:rPr>
          <w:rFonts w:asciiTheme="majorHAnsi" w:hAnsiTheme="majorHAnsi"/>
        </w:rPr>
        <w:t>4</w:t>
      </w:r>
      <w:bookmarkStart w:id="0" w:name="_GoBack"/>
      <w:bookmarkEnd w:id="0"/>
      <w:r w:rsidR="00891CF9" w:rsidRPr="00C31C44">
        <w:rPr>
          <w:rFonts w:asciiTheme="majorHAnsi" w:hAnsiTheme="majorHAnsi"/>
        </w:rPr>
        <w:t xml:space="preserve"> maggio</w:t>
      </w:r>
      <w:r w:rsidR="007802FF" w:rsidRPr="00C31C44">
        <w:rPr>
          <w:rFonts w:asciiTheme="majorHAnsi" w:hAnsiTheme="majorHAnsi"/>
        </w:rPr>
        <w:t xml:space="preserve"> 2022</w:t>
      </w:r>
      <w:r w:rsidR="00472735" w:rsidRPr="00C31C44">
        <w:rPr>
          <w:rFonts w:asciiTheme="majorHAnsi" w:hAnsiTheme="majorHAnsi"/>
        </w:rPr>
        <w:t xml:space="preserve"> </w:t>
      </w:r>
      <w:r w:rsidR="000524E7" w:rsidRPr="00C31C44">
        <w:rPr>
          <w:rFonts w:asciiTheme="majorHAnsi" w:hAnsiTheme="majorHAnsi"/>
        </w:rPr>
        <w:t>–</w:t>
      </w:r>
      <w:r w:rsidR="00472735" w:rsidRPr="00C31C44">
        <w:rPr>
          <w:rFonts w:asciiTheme="majorHAnsi" w:hAnsiTheme="majorHAnsi"/>
        </w:rPr>
        <w:t xml:space="preserve"> </w:t>
      </w:r>
      <w:r w:rsidR="00CD5B83">
        <w:rPr>
          <w:rFonts w:asciiTheme="majorHAnsi" w:hAnsiTheme="majorHAnsi"/>
        </w:rPr>
        <w:t xml:space="preserve">La </w:t>
      </w:r>
      <w:r w:rsidR="00CD5B83" w:rsidRPr="00346FDD">
        <w:rPr>
          <w:rFonts w:asciiTheme="majorHAnsi" w:hAnsiTheme="majorHAnsi"/>
        </w:rPr>
        <w:t xml:space="preserve">ripresa </w:t>
      </w:r>
      <w:r w:rsidR="00CD5B83">
        <w:rPr>
          <w:rFonts w:asciiTheme="majorHAnsi" w:hAnsiTheme="majorHAnsi"/>
        </w:rPr>
        <w:t xml:space="preserve">economica </w:t>
      </w:r>
      <w:r w:rsidR="00CD5B83" w:rsidRPr="00346FDD">
        <w:rPr>
          <w:rFonts w:asciiTheme="majorHAnsi" w:hAnsiTheme="majorHAnsi"/>
        </w:rPr>
        <w:t>globale</w:t>
      </w:r>
      <w:r w:rsidR="00CD5B83">
        <w:rPr>
          <w:rFonts w:asciiTheme="majorHAnsi" w:hAnsiTheme="majorHAnsi"/>
        </w:rPr>
        <w:t xml:space="preserve"> del 2021 ha interessato anche il </w:t>
      </w:r>
      <w:r w:rsidR="00CD5B83">
        <w:rPr>
          <w:rFonts w:asciiTheme="majorHAnsi" w:hAnsiTheme="majorHAnsi"/>
          <w:b/>
          <w:bCs/>
        </w:rPr>
        <w:t>mercato immobiliare ricettivo</w:t>
      </w:r>
      <w:r w:rsidR="00CD5B83">
        <w:rPr>
          <w:rFonts w:asciiTheme="majorHAnsi" w:hAnsiTheme="majorHAnsi"/>
        </w:rPr>
        <w:t>.</w:t>
      </w:r>
      <w:r w:rsidR="00CD5B83" w:rsidRPr="00204CA9">
        <w:rPr>
          <w:rFonts w:asciiTheme="majorHAnsi" w:hAnsiTheme="majorHAnsi"/>
        </w:rPr>
        <w:t xml:space="preserve"> </w:t>
      </w:r>
      <w:r w:rsidR="00CD5B83">
        <w:rPr>
          <w:rFonts w:asciiTheme="majorHAnsi" w:hAnsiTheme="majorHAnsi"/>
        </w:rPr>
        <w:t xml:space="preserve">Secondo i dati elaborati da </w:t>
      </w:r>
      <w:r w:rsidR="00CD5B83" w:rsidRPr="00124194">
        <w:rPr>
          <w:rFonts w:asciiTheme="majorHAnsi" w:hAnsiTheme="majorHAnsi"/>
          <w:b/>
          <w:bCs/>
        </w:rPr>
        <w:t>Real Estate DATA HUB</w:t>
      </w:r>
      <w:r w:rsidR="00CD5B83">
        <w:rPr>
          <w:rFonts w:asciiTheme="majorHAnsi" w:hAnsiTheme="majorHAnsi"/>
        </w:rPr>
        <w:t xml:space="preserve"> si è registrato </w:t>
      </w:r>
      <w:r w:rsidR="00CD5B83" w:rsidRPr="00204CA9">
        <w:rPr>
          <w:rFonts w:asciiTheme="majorHAnsi" w:hAnsiTheme="majorHAnsi"/>
        </w:rPr>
        <w:t xml:space="preserve">un incremento </w:t>
      </w:r>
      <w:r w:rsidR="00CD5B83">
        <w:rPr>
          <w:rFonts w:asciiTheme="majorHAnsi" w:hAnsiTheme="majorHAnsi"/>
        </w:rPr>
        <w:t xml:space="preserve">degli investimenti </w:t>
      </w:r>
      <w:r w:rsidR="00CD5B83" w:rsidRPr="00204CA9">
        <w:rPr>
          <w:rFonts w:asciiTheme="majorHAnsi" w:hAnsiTheme="majorHAnsi"/>
        </w:rPr>
        <w:t xml:space="preserve">che hanno raggiunto il secondo valore più alto negli ultimi 10 anni (2,1 miliardi di euro). </w:t>
      </w:r>
      <w:r w:rsidR="007F0DC3" w:rsidRPr="002B7EAD">
        <w:rPr>
          <w:rFonts w:asciiTheme="majorHAnsi" w:hAnsiTheme="majorHAnsi"/>
        </w:rPr>
        <w:t>Gli alberghi Upscale e Upper Upscale &amp; Luxury</w:t>
      </w:r>
      <w:r w:rsidR="007F0DC3">
        <w:rPr>
          <w:rFonts w:asciiTheme="majorHAnsi" w:hAnsiTheme="majorHAnsi"/>
        </w:rPr>
        <w:t xml:space="preserve"> si confermano </w:t>
      </w:r>
      <w:r w:rsidR="007F0DC3" w:rsidRPr="007122EB">
        <w:rPr>
          <w:rFonts w:asciiTheme="majorHAnsi" w:hAnsiTheme="majorHAnsi"/>
          <w:b/>
          <w:bCs/>
        </w:rPr>
        <w:t>l’asset class</w:t>
      </w:r>
      <w:r w:rsidR="007F0DC3" w:rsidRPr="002B7EAD">
        <w:rPr>
          <w:rFonts w:asciiTheme="majorHAnsi" w:hAnsiTheme="majorHAnsi"/>
        </w:rPr>
        <w:t xml:space="preserve"> più richiesta</w:t>
      </w:r>
      <w:r w:rsidR="007F0DC3">
        <w:rPr>
          <w:rFonts w:asciiTheme="majorHAnsi" w:hAnsiTheme="majorHAnsi"/>
        </w:rPr>
        <w:t xml:space="preserve"> dagli investitori</w:t>
      </w:r>
      <w:r w:rsidR="00124194">
        <w:rPr>
          <w:rFonts w:asciiTheme="majorHAnsi" w:hAnsiTheme="majorHAnsi"/>
        </w:rPr>
        <w:t>,</w:t>
      </w:r>
      <w:r w:rsidR="007F0DC3">
        <w:rPr>
          <w:rFonts w:asciiTheme="majorHAnsi" w:hAnsiTheme="majorHAnsi"/>
        </w:rPr>
        <w:t xml:space="preserve"> insieme alle principali città come </w:t>
      </w:r>
      <w:r w:rsidR="00CD5B83" w:rsidRPr="004E0E0E">
        <w:rPr>
          <w:rFonts w:asciiTheme="majorHAnsi" w:hAnsiTheme="majorHAnsi"/>
          <w:b/>
          <w:bCs/>
        </w:rPr>
        <w:t>Venezia, Roma, Milano e Firenze</w:t>
      </w:r>
      <w:r w:rsidR="007122EB">
        <w:rPr>
          <w:rFonts w:asciiTheme="majorHAnsi" w:hAnsiTheme="majorHAnsi"/>
          <w:b/>
          <w:bCs/>
        </w:rPr>
        <w:t>,</w:t>
      </w:r>
      <w:r w:rsidR="00CD5B83" w:rsidRPr="00204CA9">
        <w:rPr>
          <w:rFonts w:asciiTheme="majorHAnsi" w:hAnsiTheme="majorHAnsi"/>
        </w:rPr>
        <w:t xml:space="preserve"> </w:t>
      </w:r>
      <w:r w:rsidR="007F0DC3">
        <w:rPr>
          <w:rFonts w:asciiTheme="majorHAnsi" w:hAnsiTheme="majorHAnsi"/>
        </w:rPr>
        <w:t xml:space="preserve">che </w:t>
      </w:r>
      <w:r w:rsidR="00CD5B83" w:rsidRPr="00204CA9">
        <w:rPr>
          <w:rFonts w:asciiTheme="majorHAnsi" w:hAnsiTheme="majorHAnsi"/>
        </w:rPr>
        <w:t>hanno rappresentato oltre il 50</w:t>
      </w:r>
      <w:r w:rsidR="00CD5B83">
        <w:rPr>
          <w:rFonts w:asciiTheme="majorHAnsi" w:hAnsiTheme="majorHAnsi"/>
        </w:rPr>
        <w:t>%</w:t>
      </w:r>
      <w:r w:rsidR="00CD5B83" w:rsidRPr="00204CA9">
        <w:rPr>
          <w:rFonts w:asciiTheme="majorHAnsi" w:hAnsiTheme="majorHAnsi"/>
        </w:rPr>
        <w:t xml:space="preserve"> degli investimenti totali, trainan</w:t>
      </w:r>
      <w:r w:rsidR="007F0DC3">
        <w:rPr>
          <w:rFonts w:asciiTheme="majorHAnsi" w:hAnsiTheme="majorHAnsi"/>
        </w:rPr>
        <w:t>do il</w:t>
      </w:r>
      <w:r w:rsidR="00CD5B83" w:rsidRPr="00204CA9">
        <w:rPr>
          <w:rFonts w:asciiTheme="majorHAnsi" w:hAnsiTheme="majorHAnsi"/>
        </w:rPr>
        <w:t xml:space="preserve"> </w:t>
      </w:r>
      <w:r w:rsidR="00CD5B83">
        <w:rPr>
          <w:rFonts w:asciiTheme="majorHAnsi" w:hAnsiTheme="majorHAnsi"/>
        </w:rPr>
        <w:t>comparto</w:t>
      </w:r>
      <w:r w:rsidR="00CD5B83" w:rsidRPr="00204CA9">
        <w:rPr>
          <w:rFonts w:asciiTheme="majorHAnsi" w:hAnsiTheme="majorHAnsi"/>
        </w:rPr>
        <w:t xml:space="preserve">. </w:t>
      </w:r>
      <w:r w:rsidR="007F0DC3">
        <w:rPr>
          <w:rFonts w:asciiTheme="majorHAnsi" w:hAnsiTheme="majorHAnsi"/>
        </w:rPr>
        <w:t>S</w:t>
      </w:r>
      <w:r w:rsidR="00CD5B83" w:rsidRPr="002B7EAD">
        <w:rPr>
          <w:rFonts w:asciiTheme="majorHAnsi" w:hAnsiTheme="majorHAnsi"/>
        </w:rPr>
        <w:t>ignificativ</w:t>
      </w:r>
      <w:r w:rsidR="007F0DC3">
        <w:rPr>
          <w:rFonts w:asciiTheme="majorHAnsi" w:hAnsiTheme="majorHAnsi"/>
        </w:rPr>
        <w:t xml:space="preserve">e anche </w:t>
      </w:r>
      <w:r w:rsidR="00CD5B83" w:rsidRPr="007122EB">
        <w:rPr>
          <w:rFonts w:asciiTheme="majorHAnsi" w:hAnsiTheme="majorHAnsi"/>
          <w:b/>
          <w:bCs/>
        </w:rPr>
        <w:t xml:space="preserve">le compravendite di </w:t>
      </w:r>
      <w:r w:rsidR="00124194">
        <w:rPr>
          <w:rFonts w:asciiTheme="majorHAnsi" w:hAnsiTheme="majorHAnsi"/>
          <w:b/>
          <w:bCs/>
        </w:rPr>
        <w:t>r</w:t>
      </w:r>
      <w:r w:rsidR="00CD5B83" w:rsidRPr="007122EB">
        <w:rPr>
          <w:rFonts w:asciiTheme="majorHAnsi" w:hAnsiTheme="majorHAnsi"/>
          <w:b/>
          <w:bCs/>
        </w:rPr>
        <w:t>esort</w:t>
      </w:r>
      <w:r w:rsidR="00CD5B83" w:rsidRPr="002B7EAD">
        <w:rPr>
          <w:rFonts w:asciiTheme="majorHAnsi" w:hAnsiTheme="majorHAnsi"/>
        </w:rPr>
        <w:t xml:space="preserve">: nel 2021 quasi la metà delle transazioni sono state registrate </w:t>
      </w:r>
      <w:r w:rsidR="00CD5B83" w:rsidRPr="00124194">
        <w:rPr>
          <w:rFonts w:asciiTheme="majorHAnsi" w:hAnsiTheme="majorHAnsi"/>
          <w:b/>
          <w:bCs/>
        </w:rPr>
        <w:t>presso destinazioni turistiche chiave</w:t>
      </w:r>
      <w:r w:rsidR="00CD5B83" w:rsidRPr="002B7EAD">
        <w:rPr>
          <w:rFonts w:asciiTheme="majorHAnsi" w:hAnsiTheme="majorHAnsi"/>
        </w:rPr>
        <w:t xml:space="preserve"> come Cortina, Costa Smeralda e </w:t>
      </w:r>
      <w:r w:rsidR="00124194">
        <w:rPr>
          <w:rFonts w:asciiTheme="majorHAnsi" w:hAnsiTheme="majorHAnsi"/>
        </w:rPr>
        <w:t>l</w:t>
      </w:r>
      <w:r w:rsidR="00CD5B83" w:rsidRPr="002B7EAD">
        <w:rPr>
          <w:rFonts w:asciiTheme="majorHAnsi" w:hAnsiTheme="majorHAnsi"/>
        </w:rPr>
        <w:t xml:space="preserve">aghi </w:t>
      </w:r>
      <w:r w:rsidR="00124194">
        <w:rPr>
          <w:rFonts w:asciiTheme="majorHAnsi" w:hAnsiTheme="majorHAnsi"/>
        </w:rPr>
        <w:t>i</w:t>
      </w:r>
      <w:r w:rsidR="00CD5B83" w:rsidRPr="002B7EAD">
        <w:rPr>
          <w:rFonts w:asciiTheme="majorHAnsi" w:hAnsiTheme="majorHAnsi"/>
        </w:rPr>
        <w:t xml:space="preserve">taliani. </w:t>
      </w:r>
      <w:r w:rsidR="00CD5B83" w:rsidRPr="00124194">
        <w:rPr>
          <w:rFonts w:asciiTheme="majorHAnsi" w:hAnsiTheme="majorHAnsi"/>
          <w:b/>
          <w:bCs/>
        </w:rPr>
        <w:t xml:space="preserve">La maggioranza di queste </w:t>
      </w:r>
      <w:r w:rsidR="007F0DC3" w:rsidRPr="00124194">
        <w:rPr>
          <w:rFonts w:asciiTheme="majorHAnsi" w:hAnsiTheme="majorHAnsi"/>
          <w:b/>
          <w:bCs/>
        </w:rPr>
        <w:t>compravendite</w:t>
      </w:r>
      <w:r w:rsidR="00CD5B83" w:rsidRPr="00124194">
        <w:rPr>
          <w:rFonts w:asciiTheme="majorHAnsi" w:hAnsiTheme="majorHAnsi"/>
          <w:b/>
          <w:bCs/>
        </w:rPr>
        <w:t xml:space="preserve"> sono state effettuate da acquirenti internazionali</w:t>
      </w:r>
      <w:r w:rsidR="00CD5B83" w:rsidRPr="002B7EAD">
        <w:rPr>
          <w:rFonts w:asciiTheme="majorHAnsi" w:hAnsiTheme="majorHAnsi"/>
        </w:rPr>
        <w:t xml:space="preserve">, in piccola parte anche extraeuropei, con operazioni di acquisto di tipo value-add che confermano </w:t>
      </w:r>
      <w:r w:rsidR="00EC2156">
        <w:rPr>
          <w:rFonts w:asciiTheme="majorHAnsi" w:hAnsiTheme="majorHAnsi"/>
        </w:rPr>
        <w:t>l</w:t>
      </w:r>
      <w:r w:rsidR="00CD5B83" w:rsidRPr="002B7EAD">
        <w:rPr>
          <w:rFonts w:asciiTheme="majorHAnsi" w:hAnsiTheme="majorHAnsi"/>
        </w:rPr>
        <w:t>a fiducia degli investitori in un</w:t>
      </w:r>
      <w:r w:rsidR="00EC2156">
        <w:rPr>
          <w:rFonts w:asciiTheme="majorHAnsi" w:hAnsiTheme="majorHAnsi"/>
        </w:rPr>
        <w:t>a rapida ripartenza</w:t>
      </w:r>
      <w:r w:rsidR="00CD5B83">
        <w:rPr>
          <w:rFonts w:asciiTheme="majorHAnsi" w:hAnsiTheme="majorHAnsi"/>
        </w:rPr>
        <w:t xml:space="preserve"> </w:t>
      </w:r>
      <w:r w:rsidR="00CD5B83" w:rsidRPr="002B7EAD">
        <w:rPr>
          <w:rFonts w:asciiTheme="majorHAnsi" w:hAnsiTheme="majorHAnsi"/>
        </w:rPr>
        <w:t>del settore turistico.</w:t>
      </w:r>
    </w:p>
    <w:p w14:paraId="7CECD50B" w14:textId="3C2A9902" w:rsidR="00CD5B83" w:rsidRDefault="00CD5B83" w:rsidP="00CD5B83">
      <w:pPr>
        <w:spacing w:after="0" w:line="276" w:lineRule="auto"/>
        <w:jc w:val="both"/>
        <w:rPr>
          <w:rFonts w:asciiTheme="majorHAnsi" w:hAnsiTheme="majorHAnsi"/>
        </w:rPr>
      </w:pPr>
    </w:p>
    <w:p w14:paraId="3BE0053C" w14:textId="5F59A02B" w:rsidR="00891CF9" w:rsidRPr="00891CF9" w:rsidRDefault="00891CF9" w:rsidP="00891CF9">
      <w:pPr>
        <w:spacing w:after="0" w:line="276" w:lineRule="auto"/>
        <w:jc w:val="both"/>
        <w:rPr>
          <w:rFonts w:asciiTheme="majorHAnsi" w:hAnsiTheme="majorHAnsi"/>
          <w:b/>
          <w:bCs/>
          <w:smallCaps/>
        </w:rPr>
      </w:pPr>
      <w:r w:rsidRPr="00891CF9">
        <w:rPr>
          <w:rFonts w:asciiTheme="majorHAnsi" w:hAnsiTheme="majorHAnsi"/>
          <w:b/>
          <w:bCs/>
          <w:smallCaps/>
        </w:rPr>
        <w:t>Previsioni 2022</w:t>
      </w:r>
    </w:p>
    <w:p w14:paraId="79C10585" w14:textId="13093DEC" w:rsidR="00124194" w:rsidRDefault="00891CF9" w:rsidP="00124194">
      <w:pPr>
        <w:spacing w:after="0" w:line="276" w:lineRule="auto"/>
        <w:jc w:val="both"/>
        <w:rPr>
          <w:rFonts w:asciiTheme="majorHAnsi" w:hAnsiTheme="majorHAnsi"/>
        </w:rPr>
      </w:pPr>
      <w:r w:rsidRPr="00891CF9">
        <w:rPr>
          <w:rFonts w:asciiTheme="majorHAnsi" w:hAnsiTheme="majorHAnsi"/>
        </w:rPr>
        <w:t>Per l’estate 2022 si prevede una riconferma dell’</w:t>
      </w:r>
      <w:r w:rsidRPr="00124194">
        <w:rPr>
          <w:rFonts w:asciiTheme="majorHAnsi" w:hAnsiTheme="majorHAnsi"/>
          <w:b/>
          <w:bCs/>
        </w:rPr>
        <w:t>interesse per le località di mare e montagna ma anche per le città d’arte</w:t>
      </w:r>
      <w:r w:rsidR="00124194">
        <w:rPr>
          <w:rFonts w:asciiTheme="majorHAnsi" w:hAnsiTheme="majorHAnsi"/>
        </w:rPr>
        <w:t>,</w:t>
      </w:r>
      <w:r w:rsidRPr="00891CF9">
        <w:rPr>
          <w:rFonts w:asciiTheme="majorHAnsi" w:hAnsiTheme="majorHAnsi"/>
        </w:rPr>
        <w:t xml:space="preserve"> grazie </w:t>
      </w:r>
      <w:r w:rsidR="00124194">
        <w:rPr>
          <w:rFonts w:asciiTheme="majorHAnsi" w:hAnsiTheme="majorHAnsi"/>
        </w:rPr>
        <w:t xml:space="preserve">soprattutto </w:t>
      </w:r>
      <w:r w:rsidRPr="00891CF9">
        <w:rPr>
          <w:rFonts w:asciiTheme="majorHAnsi" w:hAnsiTheme="majorHAnsi"/>
        </w:rPr>
        <w:t>al ritorno del turismo straniero. Sul fronte degli investimenti si ipotizza un ritorno verosimile alle performance</w:t>
      </w:r>
      <w:r w:rsidR="00124194">
        <w:rPr>
          <w:rFonts w:asciiTheme="majorHAnsi" w:hAnsiTheme="majorHAnsi"/>
        </w:rPr>
        <w:t xml:space="preserve"> pre-pandemia</w:t>
      </w:r>
      <w:r w:rsidRPr="00891CF9">
        <w:rPr>
          <w:rFonts w:asciiTheme="majorHAnsi" w:hAnsiTheme="majorHAnsi"/>
        </w:rPr>
        <w:t xml:space="preserve"> per il 2023 e il 2024, sebbene già per l’anno in corso </w:t>
      </w:r>
      <w:r w:rsidRPr="00891CF9">
        <w:rPr>
          <w:rFonts w:asciiTheme="majorHAnsi" w:hAnsiTheme="majorHAnsi"/>
          <w:b/>
          <w:bCs/>
        </w:rPr>
        <w:t>si preved</w:t>
      </w:r>
      <w:r w:rsidR="00656059">
        <w:rPr>
          <w:rFonts w:asciiTheme="majorHAnsi" w:hAnsiTheme="majorHAnsi"/>
          <w:b/>
          <w:bCs/>
        </w:rPr>
        <w:t>a</w:t>
      </w:r>
      <w:r w:rsidRPr="00891CF9">
        <w:rPr>
          <w:rFonts w:asciiTheme="majorHAnsi" w:hAnsiTheme="majorHAnsi"/>
          <w:b/>
          <w:bCs/>
        </w:rPr>
        <w:t>no ulteriori incrementi dei volumi d’investimento</w:t>
      </w:r>
      <w:r w:rsidRPr="00124194">
        <w:rPr>
          <w:rFonts w:asciiTheme="majorHAnsi" w:hAnsiTheme="majorHAnsi"/>
        </w:rPr>
        <w:t>, favoriti sulla carta anche dagli incentivi del</w:t>
      </w:r>
      <w:r w:rsidRPr="00891CF9">
        <w:rPr>
          <w:rFonts w:asciiTheme="majorHAnsi" w:hAnsiTheme="majorHAnsi"/>
          <w:b/>
          <w:bCs/>
        </w:rPr>
        <w:t xml:space="preserve"> </w:t>
      </w:r>
      <w:r w:rsidRPr="00124194">
        <w:rPr>
          <w:rFonts w:asciiTheme="majorHAnsi" w:hAnsiTheme="majorHAnsi"/>
          <w:b/>
          <w:bCs/>
        </w:rPr>
        <w:t>Bonus Alberghi</w:t>
      </w:r>
      <w:r w:rsidRPr="00891CF9">
        <w:rPr>
          <w:rFonts w:asciiTheme="majorHAnsi" w:hAnsiTheme="majorHAnsi"/>
        </w:rPr>
        <w:t>.</w:t>
      </w:r>
      <w:r w:rsidR="00124194">
        <w:rPr>
          <w:rFonts w:asciiTheme="majorHAnsi" w:hAnsiTheme="majorHAnsi"/>
        </w:rPr>
        <w:t xml:space="preserve"> </w:t>
      </w:r>
      <w:r w:rsidR="00656059">
        <w:rPr>
          <w:rFonts w:asciiTheme="majorHAnsi" w:hAnsiTheme="majorHAnsi"/>
        </w:rPr>
        <w:t>Queste le t</w:t>
      </w:r>
      <w:r w:rsidR="00124194">
        <w:rPr>
          <w:rFonts w:asciiTheme="majorHAnsi" w:hAnsiTheme="majorHAnsi"/>
        </w:rPr>
        <w:t xml:space="preserve">endenze </w:t>
      </w:r>
      <w:r w:rsidR="00656059">
        <w:rPr>
          <w:rFonts w:asciiTheme="majorHAnsi" w:hAnsiTheme="majorHAnsi"/>
        </w:rPr>
        <w:t>emerse</w:t>
      </w:r>
      <w:r w:rsidR="00124194">
        <w:rPr>
          <w:rFonts w:asciiTheme="majorHAnsi" w:hAnsiTheme="majorHAnsi"/>
        </w:rPr>
        <w:t xml:space="preserve"> dai dati raccolti nell’edizionale annuale di Real Estate DATA HUB</w:t>
      </w:r>
      <w:r w:rsidR="00656059">
        <w:rPr>
          <w:rFonts w:asciiTheme="majorHAnsi" w:hAnsiTheme="majorHAnsi"/>
        </w:rPr>
        <w:t>,</w:t>
      </w:r>
      <w:r w:rsidR="00124194">
        <w:rPr>
          <w:rFonts w:asciiTheme="majorHAnsi" w:hAnsiTheme="majorHAnsi"/>
        </w:rPr>
        <w:t xml:space="preserve"> </w:t>
      </w:r>
      <w:r w:rsidR="00124194" w:rsidRPr="00064EFE">
        <w:rPr>
          <w:rFonts w:asciiTheme="majorHAnsi" w:hAnsiTheme="majorHAnsi"/>
        </w:rPr>
        <w:t xml:space="preserve">il Report realizzato da Centro Studi </w:t>
      </w:r>
      <w:hyperlink r:id="rId8" w:history="1">
        <w:r w:rsidR="00124194" w:rsidRPr="00064EFE">
          <w:rPr>
            <w:rStyle w:val="Collegamentoipertestuale"/>
            <w:rFonts w:asciiTheme="majorHAnsi" w:hAnsiTheme="majorHAnsi"/>
            <w:b/>
            <w:bCs/>
          </w:rPr>
          <w:t>RE/MAX Italia</w:t>
        </w:r>
      </w:hyperlink>
      <w:r w:rsidR="00124194" w:rsidRPr="00064EFE">
        <w:rPr>
          <w:rFonts w:asciiTheme="majorHAnsi" w:hAnsiTheme="majorHAnsi"/>
        </w:rPr>
        <w:t xml:space="preserve">, </w:t>
      </w:r>
      <w:hyperlink r:id="rId9" w:history="1">
        <w:r w:rsidR="00124194" w:rsidRPr="00064EFE">
          <w:rPr>
            <w:rStyle w:val="Collegamentoipertestuale"/>
            <w:rFonts w:asciiTheme="majorHAnsi" w:hAnsiTheme="majorHAnsi"/>
            <w:b/>
            <w:bCs/>
          </w:rPr>
          <w:t>Avalon Real Estate</w:t>
        </w:r>
      </w:hyperlink>
      <w:r w:rsidR="00124194" w:rsidRPr="00064EFE">
        <w:rPr>
          <w:rStyle w:val="Collegamentoipertestuale"/>
          <w:rFonts w:asciiTheme="majorHAnsi" w:hAnsiTheme="majorHAnsi"/>
          <w:b/>
          <w:bCs/>
          <w:u w:val="none"/>
        </w:rPr>
        <w:t xml:space="preserve"> </w:t>
      </w:r>
      <w:r w:rsidR="00124194" w:rsidRPr="00064EFE">
        <w:rPr>
          <w:rFonts w:asciiTheme="majorHAnsi" w:hAnsiTheme="majorHAnsi"/>
        </w:rPr>
        <w:t xml:space="preserve">e Ufficio Studi </w:t>
      </w:r>
      <w:hyperlink r:id="rId10" w:history="1">
        <w:r w:rsidR="00124194" w:rsidRPr="00064EFE">
          <w:rPr>
            <w:rStyle w:val="Collegamentoipertestuale"/>
            <w:rFonts w:asciiTheme="majorHAnsi" w:hAnsiTheme="majorHAnsi"/>
            <w:b/>
            <w:bCs/>
          </w:rPr>
          <w:t>24MAX</w:t>
        </w:r>
      </w:hyperlink>
      <w:r w:rsidR="00656059" w:rsidRPr="00656059">
        <w:t>,</w:t>
      </w:r>
      <w:r w:rsidR="00124194">
        <w:rPr>
          <w:rFonts w:asciiTheme="majorHAnsi" w:hAnsiTheme="majorHAnsi"/>
        </w:rPr>
        <w:t xml:space="preserve"> che offre una dettagliata analisi dell’andamento del mercato immobiliare nel 2021 e un outlook per il 2022 basat</w:t>
      </w:r>
      <w:r w:rsidR="00CF63A1">
        <w:rPr>
          <w:rFonts w:asciiTheme="majorHAnsi" w:hAnsiTheme="majorHAnsi"/>
        </w:rPr>
        <w:t>i</w:t>
      </w:r>
      <w:r w:rsidR="00124194">
        <w:rPr>
          <w:rFonts w:asciiTheme="majorHAnsi" w:hAnsiTheme="majorHAnsi"/>
        </w:rPr>
        <w:t xml:space="preserve"> sull’elaborazione del transato. </w:t>
      </w:r>
    </w:p>
    <w:p w14:paraId="45F5920B" w14:textId="77777777" w:rsidR="00891CF9" w:rsidRDefault="00891CF9" w:rsidP="00891CF9">
      <w:pPr>
        <w:spacing w:after="0" w:line="276" w:lineRule="auto"/>
        <w:jc w:val="both"/>
        <w:rPr>
          <w:rFonts w:asciiTheme="majorHAnsi" w:hAnsiTheme="majorHAnsi"/>
          <w:highlight w:val="yellow"/>
        </w:rPr>
      </w:pPr>
    </w:p>
    <w:p w14:paraId="6E30C73E" w14:textId="274979CF" w:rsidR="00891CF9" w:rsidRPr="00891CF9" w:rsidRDefault="00891CF9" w:rsidP="00891CF9">
      <w:pPr>
        <w:spacing w:after="0" w:line="276" w:lineRule="auto"/>
        <w:jc w:val="both"/>
        <w:rPr>
          <w:rFonts w:asciiTheme="majorHAnsi" w:hAnsiTheme="majorHAnsi"/>
          <w:b/>
          <w:bCs/>
          <w:smallCaps/>
        </w:rPr>
      </w:pPr>
      <w:r w:rsidRPr="00891CF9">
        <w:rPr>
          <w:rFonts w:asciiTheme="majorHAnsi" w:hAnsiTheme="majorHAnsi"/>
          <w:b/>
          <w:bCs/>
          <w:smallCaps/>
        </w:rPr>
        <w:t>L’evoluzione delle strutture ricettive</w:t>
      </w:r>
    </w:p>
    <w:p w14:paraId="605883D1" w14:textId="1258CF78" w:rsidR="00891CF9" w:rsidRDefault="00891CF9" w:rsidP="00891CF9">
      <w:pPr>
        <w:spacing w:after="0" w:line="276" w:lineRule="auto"/>
        <w:jc w:val="both"/>
        <w:rPr>
          <w:rFonts w:asciiTheme="majorHAnsi" w:hAnsiTheme="majorHAnsi"/>
        </w:rPr>
      </w:pPr>
      <w:r w:rsidRPr="002B7EAD">
        <w:rPr>
          <w:rFonts w:asciiTheme="majorHAnsi" w:hAnsiTheme="majorHAnsi"/>
        </w:rPr>
        <w:t>Il mercato ricettivo italiano è dominato da operatori domestici, ma nel segmento del lusso la presenza di operatori internazionali è assai più rilevante.</w:t>
      </w:r>
      <w:r>
        <w:rPr>
          <w:rFonts w:asciiTheme="majorHAnsi" w:hAnsiTheme="majorHAnsi"/>
        </w:rPr>
        <w:t xml:space="preserve"> </w:t>
      </w:r>
      <w:r w:rsidRPr="00656059">
        <w:rPr>
          <w:rFonts w:asciiTheme="majorHAnsi" w:hAnsiTheme="majorHAnsi"/>
          <w:b/>
          <w:bCs/>
        </w:rPr>
        <w:t>Alla crisi del settore turistico, le strutture hanno cercato di rispondere offrendo particolari esperienze di soggiorno</w:t>
      </w:r>
      <w:r>
        <w:rPr>
          <w:rFonts w:asciiTheme="majorHAnsi" w:hAnsiTheme="majorHAnsi"/>
        </w:rPr>
        <w:t>. Ad esempio</w:t>
      </w:r>
      <w:r w:rsidR="00CF63A1">
        <w:rPr>
          <w:rFonts w:asciiTheme="majorHAnsi" w:hAnsiTheme="majorHAnsi"/>
        </w:rPr>
        <w:t>,</w:t>
      </w:r>
      <w:r w:rsidRPr="002B7EAD">
        <w:rPr>
          <w:rFonts w:asciiTheme="majorHAnsi" w:hAnsiTheme="majorHAnsi"/>
        </w:rPr>
        <w:t xml:space="preserve"> </w:t>
      </w:r>
      <w:r w:rsidRPr="00124194">
        <w:rPr>
          <w:rFonts w:asciiTheme="majorHAnsi" w:hAnsiTheme="majorHAnsi"/>
        </w:rPr>
        <w:t xml:space="preserve">i </w:t>
      </w:r>
      <w:r w:rsidRPr="00124194">
        <w:rPr>
          <w:rFonts w:asciiTheme="majorHAnsi" w:hAnsiTheme="majorHAnsi"/>
          <w:b/>
          <w:bCs/>
        </w:rPr>
        <w:t xml:space="preserve">Boutique </w:t>
      </w:r>
      <w:r w:rsidRPr="00124194">
        <w:rPr>
          <w:rFonts w:asciiTheme="majorHAnsi" w:hAnsiTheme="majorHAnsi"/>
        </w:rPr>
        <w:t>e i</w:t>
      </w:r>
      <w:r w:rsidRPr="00124194">
        <w:rPr>
          <w:rFonts w:asciiTheme="majorHAnsi" w:hAnsiTheme="majorHAnsi"/>
          <w:b/>
          <w:bCs/>
        </w:rPr>
        <w:t xml:space="preserve"> Design Hotels</w:t>
      </w:r>
      <w:r w:rsidRPr="002B7EAD">
        <w:rPr>
          <w:rFonts w:asciiTheme="majorHAnsi" w:hAnsiTheme="majorHAnsi"/>
        </w:rPr>
        <w:t>, caratterizzat</w:t>
      </w:r>
      <w:r w:rsidR="00656059">
        <w:rPr>
          <w:rFonts w:asciiTheme="majorHAnsi" w:hAnsiTheme="majorHAnsi"/>
        </w:rPr>
        <w:t>i</w:t>
      </w:r>
      <w:r w:rsidRPr="002B7EAD">
        <w:rPr>
          <w:rFonts w:asciiTheme="majorHAnsi" w:hAnsiTheme="majorHAnsi"/>
        </w:rPr>
        <w:t xml:space="preserve"> da riferimenti espliciti alla moda, al design e all’architettura contemporanea, </w:t>
      </w:r>
      <w:r>
        <w:rPr>
          <w:rFonts w:asciiTheme="majorHAnsi" w:hAnsiTheme="majorHAnsi"/>
        </w:rPr>
        <w:t>hanno puntato sul</w:t>
      </w:r>
      <w:r w:rsidRPr="002B7EAD">
        <w:rPr>
          <w:rFonts w:asciiTheme="majorHAnsi" w:hAnsiTheme="majorHAnsi"/>
        </w:rPr>
        <w:t>l’unicità dell’esperienza come elemento di attrazione.</w:t>
      </w:r>
      <w:r>
        <w:rPr>
          <w:rFonts w:asciiTheme="majorHAnsi" w:hAnsiTheme="majorHAnsi"/>
        </w:rPr>
        <w:t xml:space="preserve"> E ancora, sono nati </w:t>
      </w:r>
      <w:r w:rsidRPr="00124194">
        <w:rPr>
          <w:rFonts w:asciiTheme="majorHAnsi" w:hAnsiTheme="majorHAnsi"/>
          <w:b/>
          <w:bCs/>
        </w:rPr>
        <w:t>Budget Hotel</w:t>
      </w:r>
      <w:r>
        <w:rPr>
          <w:rFonts w:asciiTheme="majorHAnsi" w:hAnsiTheme="majorHAnsi"/>
        </w:rPr>
        <w:t xml:space="preserve">, </w:t>
      </w:r>
      <w:r w:rsidRPr="002B7EAD">
        <w:rPr>
          <w:rFonts w:asciiTheme="majorHAnsi" w:hAnsiTheme="majorHAnsi"/>
        </w:rPr>
        <w:t>strutture di medio livello che offrono standard qualitativi alti a un prezzo di fascia media</w:t>
      </w:r>
      <w:r>
        <w:rPr>
          <w:rFonts w:asciiTheme="majorHAnsi" w:hAnsiTheme="majorHAnsi"/>
        </w:rPr>
        <w:t xml:space="preserve">. In crescita la diffusione di </w:t>
      </w:r>
      <w:r w:rsidRPr="00124194">
        <w:rPr>
          <w:rFonts w:asciiTheme="majorHAnsi" w:hAnsiTheme="majorHAnsi"/>
          <w:b/>
          <w:bCs/>
        </w:rPr>
        <w:t>Hostels</w:t>
      </w:r>
      <w:r w:rsidRPr="002B7EAD">
        <w:rPr>
          <w:rFonts w:asciiTheme="majorHAnsi" w:hAnsiTheme="majorHAnsi"/>
        </w:rPr>
        <w:t xml:space="preserve"> </w:t>
      </w:r>
      <w:r>
        <w:rPr>
          <w:rFonts w:asciiTheme="majorHAnsi" w:hAnsiTheme="majorHAnsi"/>
        </w:rPr>
        <w:t>che</w:t>
      </w:r>
      <w:r w:rsidR="00CF63A1">
        <w:rPr>
          <w:rFonts w:asciiTheme="majorHAnsi" w:hAnsiTheme="majorHAnsi"/>
        </w:rPr>
        <w:t>,</w:t>
      </w:r>
      <w:r>
        <w:rPr>
          <w:rFonts w:asciiTheme="majorHAnsi" w:hAnsiTheme="majorHAnsi"/>
        </w:rPr>
        <w:t xml:space="preserve"> oltre all</w:t>
      </w:r>
      <w:r w:rsidRPr="002B7EAD">
        <w:rPr>
          <w:rFonts w:asciiTheme="majorHAnsi" w:hAnsiTheme="majorHAnsi"/>
        </w:rPr>
        <w:t>’alloggio</w:t>
      </w:r>
      <w:r w:rsidR="00CF63A1">
        <w:rPr>
          <w:rFonts w:asciiTheme="majorHAnsi" w:hAnsiTheme="majorHAnsi"/>
        </w:rPr>
        <w:t>,</w:t>
      </w:r>
      <w:r w:rsidRPr="002B7EAD">
        <w:rPr>
          <w:rFonts w:asciiTheme="majorHAnsi" w:hAnsiTheme="majorHAnsi"/>
        </w:rPr>
        <w:t xml:space="preserve"> </w:t>
      </w:r>
      <w:r>
        <w:rPr>
          <w:rFonts w:asciiTheme="majorHAnsi" w:hAnsiTheme="majorHAnsi"/>
        </w:rPr>
        <w:t xml:space="preserve">propongono </w:t>
      </w:r>
      <w:r w:rsidRPr="002B7EAD">
        <w:rPr>
          <w:rFonts w:asciiTheme="majorHAnsi" w:hAnsiTheme="majorHAnsi"/>
        </w:rPr>
        <w:t>servizi integrativi funzionali alla socializzazione rivolg</w:t>
      </w:r>
      <w:r>
        <w:rPr>
          <w:rFonts w:asciiTheme="majorHAnsi" w:hAnsiTheme="majorHAnsi"/>
        </w:rPr>
        <w:t xml:space="preserve">endosi </w:t>
      </w:r>
      <w:r w:rsidRPr="002B7EAD">
        <w:rPr>
          <w:rFonts w:asciiTheme="majorHAnsi" w:hAnsiTheme="majorHAnsi"/>
        </w:rPr>
        <w:t xml:space="preserve">ad una clientela più giovane. </w:t>
      </w:r>
      <w:r>
        <w:rPr>
          <w:rFonts w:asciiTheme="majorHAnsi" w:hAnsiTheme="majorHAnsi"/>
        </w:rPr>
        <w:t xml:space="preserve">Grande interesse si registra per </w:t>
      </w:r>
      <w:r w:rsidRPr="002B7EAD">
        <w:rPr>
          <w:rFonts w:asciiTheme="majorHAnsi" w:hAnsiTheme="majorHAnsi"/>
        </w:rPr>
        <w:t xml:space="preserve">gli </w:t>
      </w:r>
      <w:r w:rsidRPr="00124194">
        <w:rPr>
          <w:rFonts w:asciiTheme="majorHAnsi" w:hAnsiTheme="majorHAnsi"/>
          <w:b/>
          <w:bCs/>
        </w:rPr>
        <w:t>Aparthotel</w:t>
      </w:r>
      <w:r w:rsidRPr="002B7EAD">
        <w:rPr>
          <w:rFonts w:asciiTheme="majorHAnsi" w:hAnsiTheme="majorHAnsi"/>
        </w:rPr>
        <w:t xml:space="preserve">, una forma di ospitalità ibrida </w:t>
      </w:r>
      <w:r>
        <w:rPr>
          <w:rFonts w:asciiTheme="majorHAnsi" w:hAnsiTheme="majorHAnsi"/>
        </w:rPr>
        <w:t xml:space="preserve">che unisce i vantaggi di </w:t>
      </w:r>
      <w:r w:rsidRPr="002B7EAD">
        <w:rPr>
          <w:rFonts w:asciiTheme="majorHAnsi" w:hAnsiTheme="majorHAnsi"/>
        </w:rPr>
        <w:t xml:space="preserve">veri e propri appartamenti </w:t>
      </w:r>
      <w:r>
        <w:rPr>
          <w:rFonts w:asciiTheme="majorHAnsi" w:hAnsiTheme="majorHAnsi"/>
        </w:rPr>
        <w:t>a</w:t>
      </w:r>
      <w:r w:rsidRPr="002B7EAD">
        <w:rPr>
          <w:rFonts w:asciiTheme="majorHAnsi" w:hAnsiTheme="majorHAnsi"/>
        </w:rPr>
        <w:t xml:space="preserve">i servizi di un </w:t>
      </w:r>
      <w:r>
        <w:rPr>
          <w:rFonts w:asciiTheme="majorHAnsi" w:hAnsiTheme="majorHAnsi"/>
        </w:rPr>
        <w:t xml:space="preserve">tradizionale </w:t>
      </w:r>
      <w:r w:rsidRPr="002B7EAD">
        <w:rPr>
          <w:rFonts w:asciiTheme="majorHAnsi" w:hAnsiTheme="majorHAnsi"/>
        </w:rPr>
        <w:t>albergo</w:t>
      </w:r>
      <w:r>
        <w:rPr>
          <w:rFonts w:asciiTheme="majorHAnsi" w:hAnsiTheme="majorHAnsi"/>
        </w:rPr>
        <w:t>.</w:t>
      </w:r>
    </w:p>
    <w:p w14:paraId="493CC861" w14:textId="77777777" w:rsidR="00891CF9" w:rsidRDefault="00891CF9" w:rsidP="00CD5B83">
      <w:pPr>
        <w:spacing w:after="0" w:line="276" w:lineRule="auto"/>
        <w:jc w:val="both"/>
        <w:rPr>
          <w:rFonts w:asciiTheme="majorHAnsi" w:hAnsiTheme="majorHAnsi"/>
        </w:rPr>
      </w:pPr>
    </w:p>
    <w:p w14:paraId="6AFC6365" w14:textId="17919CC7" w:rsidR="00891CF9" w:rsidRPr="00891CF9" w:rsidRDefault="00891CF9" w:rsidP="00891CF9">
      <w:pPr>
        <w:spacing w:after="0"/>
        <w:jc w:val="both"/>
        <w:rPr>
          <w:rFonts w:asciiTheme="majorHAnsi" w:hAnsiTheme="majorHAnsi"/>
          <w:b/>
          <w:bCs/>
          <w:smallCaps/>
        </w:rPr>
      </w:pPr>
      <w:r w:rsidRPr="00891CF9">
        <w:rPr>
          <w:rFonts w:asciiTheme="majorHAnsi" w:hAnsiTheme="majorHAnsi"/>
          <w:b/>
          <w:bCs/>
          <w:smallCaps/>
        </w:rPr>
        <w:t xml:space="preserve">I </w:t>
      </w:r>
      <w:r>
        <w:rPr>
          <w:rFonts w:asciiTheme="majorHAnsi" w:hAnsiTheme="majorHAnsi"/>
          <w:b/>
          <w:bCs/>
          <w:smallCaps/>
        </w:rPr>
        <w:t>flussi turistici</w:t>
      </w:r>
    </w:p>
    <w:p w14:paraId="2112B4B6" w14:textId="322F884B" w:rsidR="0042088F" w:rsidRDefault="00124194" w:rsidP="0042088F">
      <w:pPr>
        <w:spacing w:after="0" w:line="276" w:lineRule="auto"/>
        <w:jc w:val="both"/>
        <w:rPr>
          <w:rFonts w:asciiTheme="majorHAnsi" w:hAnsiTheme="majorHAnsi"/>
        </w:rPr>
      </w:pPr>
      <w:r>
        <w:rPr>
          <w:rFonts w:asciiTheme="majorHAnsi" w:hAnsiTheme="majorHAnsi"/>
        </w:rPr>
        <w:t>I t</w:t>
      </w:r>
      <w:r w:rsidR="007F0DC3">
        <w:rPr>
          <w:rFonts w:asciiTheme="majorHAnsi" w:hAnsiTheme="majorHAnsi"/>
        </w:rPr>
        <w:t xml:space="preserve">rend positivi </w:t>
      </w:r>
      <w:r>
        <w:rPr>
          <w:rFonts w:asciiTheme="majorHAnsi" w:hAnsiTheme="majorHAnsi"/>
        </w:rPr>
        <w:t xml:space="preserve">sul fronte degli investimenti sono </w:t>
      </w:r>
      <w:r w:rsidR="00CD5B83">
        <w:rPr>
          <w:rFonts w:asciiTheme="majorHAnsi" w:hAnsiTheme="majorHAnsi"/>
        </w:rPr>
        <w:t>sicuramente legat</w:t>
      </w:r>
      <w:r w:rsidR="007F0DC3">
        <w:rPr>
          <w:rFonts w:asciiTheme="majorHAnsi" w:hAnsiTheme="majorHAnsi"/>
        </w:rPr>
        <w:t>i</w:t>
      </w:r>
      <w:r w:rsidR="00CD5B83">
        <w:rPr>
          <w:rFonts w:asciiTheme="majorHAnsi" w:hAnsiTheme="majorHAnsi"/>
        </w:rPr>
        <w:t xml:space="preserve"> alla ripresa </w:t>
      </w:r>
      <w:r w:rsidR="00CD5B83" w:rsidRPr="002B7EAD">
        <w:rPr>
          <w:rFonts w:asciiTheme="majorHAnsi" w:hAnsiTheme="majorHAnsi"/>
        </w:rPr>
        <w:t>di arrivi e presenze sul territorio nazionale, anche se ancora lontani dai livelli pre-pandemici del 2019.</w:t>
      </w:r>
      <w:r w:rsidR="00CD5B83" w:rsidRPr="00713944">
        <w:rPr>
          <w:rFonts w:asciiTheme="majorHAnsi" w:hAnsiTheme="majorHAnsi"/>
        </w:rPr>
        <w:t xml:space="preserve"> </w:t>
      </w:r>
      <w:r w:rsidR="00CD5B83">
        <w:rPr>
          <w:rFonts w:asciiTheme="majorHAnsi" w:hAnsiTheme="majorHAnsi"/>
        </w:rPr>
        <w:t xml:space="preserve">Grazie alla riapertura delle frontiere a maggio 2021, </w:t>
      </w:r>
      <w:r w:rsidR="007F0DC3">
        <w:rPr>
          <w:rFonts w:asciiTheme="majorHAnsi" w:hAnsiTheme="majorHAnsi"/>
        </w:rPr>
        <w:t xml:space="preserve">infatti, </w:t>
      </w:r>
      <w:r w:rsidR="00CD5B83">
        <w:rPr>
          <w:rFonts w:asciiTheme="majorHAnsi" w:hAnsiTheme="majorHAnsi"/>
        </w:rPr>
        <w:t xml:space="preserve">sono tornati </w:t>
      </w:r>
      <w:r w:rsidR="007F0DC3">
        <w:rPr>
          <w:rFonts w:asciiTheme="majorHAnsi" w:hAnsiTheme="majorHAnsi"/>
        </w:rPr>
        <w:t xml:space="preserve">i </w:t>
      </w:r>
      <w:r w:rsidR="00CD5B83" w:rsidRPr="002B7EAD">
        <w:rPr>
          <w:rFonts w:asciiTheme="majorHAnsi" w:hAnsiTheme="majorHAnsi"/>
        </w:rPr>
        <w:t xml:space="preserve">turisti internazionali </w:t>
      </w:r>
      <w:r w:rsidR="00CD5B83">
        <w:rPr>
          <w:rFonts w:asciiTheme="majorHAnsi" w:hAnsiTheme="majorHAnsi"/>
        </w:rPr>
        <w:t xml:space="preserve">provenienti </w:t>
      </w:r>
      <w:r w:rsidR="00CD5B83" w:rsidRPr="002B7EAD">
        <w:rPr>
          <w:rFonts w:asciiTheme="majorHAnsi" w:hAnsiTheme="majorHAnsi"/>
        </w:rPr>
        <w:t>principalmente dall’Europa centrale</w:t>
      </w:r>
      <w:r w:rsidR="00CD5B83">
        <w:rPr>
          <w:rFonts w:asciiTheme="majorHAnsi" w:hAnsiTheme="majorHAnsi"/>
        </w:rPr>
        <w:t xml:space="preserve"> e</w:t>
      </w:r>
      <w:r w:rsidR="007F0DC3">
        <w:rPr>
          <w:rFonts w:asciiTheme="majorHAnsi" w:hAnsiTheme="majorHAnsi"/>
        </w:rPr>
        <w:t>,</w:t>
      </w:r>
      <w:r w:rsidR="00CD5B83">
        <w:rPr>
          <w:rFonts w:asciiTheme="majorHAnsi" w:hAnsiTheme="majorHAnsi"/>
        </w:rPr>
        <w:t xml:space="preserve"> in percentuale nettamente inferiore</w:t>
      </w:r>
      <w:r w:rsidR="007F0DC3">
        <w:rPr>
          <w:rFonts w:asciiTheme="majorHAnsi" w:hAnsiTheme="majorHAnsi"/>
        </w:rPr>
        <w:t>, anche</w:t>
      </w:r>
      <w:r w:rsidR="00CD5B83">
        <w:rPr>
          <w:rFonts w:asciiTheme="majorHAnsi" w:hAnsiTheme="majorHAnsi"/>
        </w:rPr>
        <w:t xml:space="preserve"> da altri </w:t>
      </w:r>
      <w:r w:rsidR="00EC2156">
        <w:rPr>
          <w:rFonts w:asciiTheme="majorHAnsi" w:hAnsiTheme="majorHAnsi"/>
        </w:rPr>
        <w:t>c</w:t>
      </w:r>
      <w:r w:rsidR="00CD5B83">
        <w:rPr>
          <w:rFonts w:asciiTheme="majorHAnsi" w:hAnsiTheme="majorHAnsi"/>
        </w:rPr>
        <w:t>ontinenti</w:t>
      </w:r>
      <w:r w:rsidR="007F0DC3">
        <w:rPr>
          <w:rFonts w:asciiTheme="majorHAnsi" w:hAnsiTheme="majorHAnsi"/>
        </w:rPr>
        <w:t xml:space="preserve"> compresa l</w:t>
      </w:r>
      <w:r w:rsidR="00CD5B83">
        <w:rPr>
          <w:rFonts w:asciiTheme="majorHAnsi" w:hAnsiTheme="majorHAnsi"/>
        </w:rPr>
        <w:t>’America.</w:t>
      </w:r>
      <w:r w:rsidR="007F0DC3">
        <w:rPr>
          <w:rFonts w:asciiTheme="majorHAnsi" w:hAnsiTheme="majorHAnsi"/>
        </w:rPr>
        <w:t xml:space="preserve"> Sempre a </w:t>
      </w:r>
      <w:r w:rsidR="00CD5B83" w:rsidRPr="002B7EAD">
        <w:rPr>
          <w:rFonts w:asciiTheme="majorHAnsi" w:hAnsiTheme="majorHAnsi"/>
        </w:rPr>
        <w:t xml:space="preserve">partire da maggio </w:t>
      </w:r>
      <w:r w:rsidR="00CD5B83" w:rsidRPr="002B7EAD">
        <w:rPr>
          <w:rFonts w:asciiTheme="majorHAnsi" w:hAnsiTheme="majorHAnsi"/>
        </w:rPr>
        <w:lastRenderedPageBreak/>
        <w:t xml:space="preserve">2021 si evidenzia un progressivo e diffuso </w:t>
      </w:r>
      <w:r w:rsidR="00CD5B83" w:rsidRPr="00656059">
        <w:rPr>
          <w:rFonts w:asciiTheme="majorHAnsi" w:hAnsiTheme="majorHAnsi"/>
          <w:b/>
          <w:bCs/>
        </w:rPr>
        <w:t>aumento del prezzo medio per stanza</w:t>
      </w:r>
      <w:r w:rsidR="00CD5B83" w:rsidRPr="002B7EAD">
        <w:rPr>
          <w:rFonts w:asciiTheme="majorHAnsi" w:hAnsiTheme="majorHAnsi"/>
        </w:rPr>
        <w:t>, che si</w:t>
      </w:r>
      <w:r w:rsidR="00EC2156">
        <w:rPr>
          <w:rFonts w:asciiTheme="majorHAnsi" w:hAnsiTheme="majorHAnsi"/>
        </w:rPr>
        <w:t xml:space="preserve"> è</w:t>
      </w:r>
      <w:r w:rsidR="0042088F">
        <w:rPr>
          <w:rFonts w:asciiTheme="majorHAnsi" w:hAnsiTheme="majorHAnsi"/>
        </w:rPr>
        <w:t xml:space="preserve"> </w:t>
      </w:r>
      <w:r w:rsidR="00EC2156">
        <w:rPr>
          <w:rFonts w:asciiTheme="majorHAnsi" w:hAnsiTheme="majorHAnsi"/>
        </w:rPr>
        <w:t>mantenuto</w:t>
      </w:r>
      <w:r w:rsidR="00CD5B83" w:rsidRPr="002B7EAD">
        <w:rPr>
          <w:rFonts w:asciiTheme="majorHAnsi" w:hAnsiTheme="majorHAnsi"/>
        </w:rPr>
        <w:t xml:space="preserve"> costante fino alla fine dell’anno.</w:t>
      </w:r>
      <w:r w:rsidR="0042088F">
        <w:rPr>
          <w:rFonts w:asciiTheme="majorHAnsi" w:hAnsiTheme="majorHAnsi"/>
        </w:rPr>
        <w:t xml:space="preserve"> </w:t>
      </w:r>
    </w:p>
    <w:p w14:paraId="1AB401DE" w14:textId="77777777" w:rsidR="00891CF9" w:rsidRDefault="00891CF9" w:rsidP="008E6287">
      <w:pPr>
        <w:spacing w:after="0" w:line="276" w:lineRule="auto"/>
        <w:jc w:val="both"/>
        <w:rPr>
          <w:rFonts w:asciiTheme="majorHAnsi" w:hAnsiTheme="majorHAnsi"/>
        </w:rPr>
      </w:pPr>
    </w:p>
    <w:p w14:paraId="4276E9EE" w14:textId="34D6C86A" w:rsidR="00346FDD" w:rsidRPr="00891CF9" w:rsidRDefault="00891CF9" w:rsidP="00891CF9">
      <w:pPr>
        <w:spacing w:after="0"/>
        <w:jc w:val="both"/>
        <w:rPr>
          <w:rFonts w:asciiTheme="majorHAnsi" w:hAnsiTheme="majorHAnsi"/>
          <w:b/>
          <w:bCs/>
          <w:smallCaps/>
        </w:rPr>
      </w:pPr>
      <w:r w:rsidRPr="00891CF9">
        <w:rPr>
          <w:rFonts w:asciiTheme="majorHAnsi" w:hAnsiTheme="majorHAnsi"/>
          <w:b/>
          <w:bCs/>
          <w:smallCaps/>
        </w:rPr>
        <w:t>L’</w:t>
      </w:r>
      <w:r>
        <w:rPr>
          <w:rFonts w:asciiTheme="majorHAnsi" w:hAnsiTheme="majorHAnsi"/>
          <w:b/>
          <w:bCs/>
          <w:smallCaps/>
        </w:rPr>
        <w:t>andamento generale del real estate in Italia</w:t>
      </w:r>
      <w:r w:rsidRPr="00891CF9">
        <w:rPr>
          <w:rFonts w:asciiTheme="majorHAnsi" w:hAnsiTheme="majorHAnsi"/>
          <w:b/>
          <w:bCs/>
          <w:smallCaps/>
        </w:rPr>
        <w:t xml:space="preserve"> </w:t>
      </w:r>
    </w:p>
    <w:p w14:paraId="4F08545D" w14:textId="173549C5" w:rsidR="00157CC7" w:rsidRDefault="008F094B" w:rsidP="00157CC7">
      <w:pPr>
        <w:spacing w:after="0" w:line="276" w:lineRule="auto"/>
        <w:jc w:val="both"/>
        <w:rPr>
          <w:rFonts w:asciiTheme="majorHAnsi" w:hAnsiTheme="majorHAnsi"/>
        </w:rPr>
      </w:pPr>
      <w:r w:rsidRPr="00346FDD">
        <w:rPr>
          <w:rFonts w:asciiTheme="majorHAnsi" w:hAnsiTheme="majorHAnsi"/>
        </w:rPr>
        <w:t xml:space="preserve">La generale ripresa economica ha interessato </w:t>
      </w:r>
      <w:r w:rsidR="00124194">
        <w:rPr>
          <w:rFonts w:asciiTheme="majorHAnsi" w:hAnsiTheme="majorHAnsi"/>
        </w:rPr>
        <w:t xml:space="preserve">anche </w:t>
      </w:r>
      <w:r w:rsidRPr="00346FDD">
        <w:rPr>
          <w:rFonts w:asciiTheme="majorHAnsi" w:hAnsiTheme="majorHAnsi"/>
        </w:rPr>
        <w:t>il</w:t>
      </w:r>
      <w:r w:rsidR="006E2E6F" w:rsidRPr="00346FDD">
        <w:rPr>
          <w:rFonts w:asciiTheme="majorHAnsi" w:hAnsiTheme="majorHAnsi"/>
        </w:rPr>
        <w:t xml:space="preserve"> mercato immobiliare</w:t>
      </w:r>
      <w:r w:rsidR="00D30CCD">
        <w:rPr>
          <w:rFonts w:asciiTheme="majorHAnsi" w:hAnsiTheme="majorHAnsi"/>
        </w:rPr>
        <w:t>, che complessivamente</w:t>
      </w:r>
      <w:r w:rsidR="008E6287" w:rsidRPr="00346FDD">
        <w:rPr>
          <w:rFonts w:asciiTheme="majorHAnsi" w:hAnsiTheme="majorHAnsi"/>
        </w:rPr>
        <w:t xml:space="preserve"> </w:t>
      </w:r>
      <w:r w:rsidR="00D30CCD">
        <w:rPr>
          <w:rFonts w:asciiTheme="majorHAnsi" w:hAnsiTheme="majorHAnsi"/>
        </w:rPr>
        <w:t>ha registrato</w:t>
      </w:r>
      <w:r w:rsidR="008E6287" w:rsidRPr="00346FDD">
        <w:rPr>
          <w:rFonts w:asciiTheme="majorHAnsi" w:hAnsiTheme="majorHAnsi"/>
        </w:rPr>
        <w:t xml:space="preserve"> </w:t>
      </w:r>
      <w:r w:rsidR="00D30CCD" w:rsidRPr="00346FDD">
        <w:rPr>
          <w:rFonts w:asciiTheme="majorHAnsi" w:hAnsiTheme="majorHAnsi"/>
        </w:rPr>
        <w:t xml:space="preserve">nel 2021 </w:t>
      </w:r>
      <w:r w:rsidR="00124194">
        <w:rPr>
          <w:rFonts w:asciiTheme="majorHAnsi" w:hAnsiTheme="majorHAnsi"/>
        </w:rPr>
        <w:t xml:space="preserve">un </w:t>
      </w:r>
      <w:r w:rsidR="008E6287" w:rsidRPr="00346FDD">
        <w:rPr>
          <w:rFonts w:asciiTheme="majorHAnsi" w:hAnsiTheme="majorHAnsi"/>
        </w:rPr>
        <w:t>fatturato globale pari a</w:t>
      </w:r>
      <w:r w:rsidR="006E2E6F" w:rsidRPr="00346FDD">
        <w:rPr>
          <w:rFonts w:asciiTheme="majorHAnsi" w:hAnsiTheme="majorHAnsi"/>
        </w:rPr>
        <w:t xml:space="preserve"> 123 miliardi di euro</w:t>
      </w:r>
      <w:r w:rsidR="008E6287" w:rsidRPr="00346FDD">
        <w:rPr>
          <w:rFonts w:asciiTheme="majorHAnsi" w:hAnsiTheme="majorHAnsi"/>
        </w:rPr>
        <w:t xml:space="preserve"> e</w:t>
      </w:r>
      <w:r w:rsidR="006E2E6F" w:rsidRPr="00346FDD">
        <w:rPr>
          <w:rFonts w:asciiTheme="majorHAnsi" w:hAnsiTheme="majorHAnsi"/>
        </w:rPr>
        <w:t xml:space="preserve"> una crescita dell’8,7% sul 2020</w:t>
      </w:r>
      <w:r w:rsidR="00124194">
        <w:rPr>
          <w:rFonts w:asciiTheme="majorHAnsi" w:hAnsiTheme="majorHAnsi"/>
        </w:rPr>
        <w:t>,</w:t>
      </w:r>
      <w:r w:rsidR="008E6287" w:rsidRPr="00346FDD">
        <w:rPr>
          <w:rFonts w:asciiTheme="majorHAnsi" w:hAnsiTheme="majorHAnsi"/>
        </w:rPr>
        <w:t xml:space="preserve"> valori che confermano il</w:t>
      </w:r>
      <w:r w:rsidR="006E2E6F" w:rsidRPr="00346FDD">
        <w:rPr>
          <w:rFonts w:asciiTheme="majorHAnsi" w:hAnsiTheme="majorHAnsi"/>
        </w:rPr>
        <w:t xml:space="preserve"> ritorno ai livelli pre-pandemia. </w:t>
      </w:r>
      <w:r w:rsidR="00D30CCD" w:rsidRPr="00124194">
        <w:rPr>
          <w:rFonts w:asciiTheme="majorHAnsi" w:hAnsiTheme="majorHAnsi"/>
          <w:b/>
          <w:bCs/>
        </w:rPr>
        <w:t>In crescita i</w:t>
      </w:r>
      <w:r w:rsidR="00124194" w:rsidRPr="00124194">
        <w:rPr>
          <w:rFonts w:asciiTheme="majorHAnsi" w:hAnsiTheme="majorHAnsi"/>
          <w:b/>
          <w:bCs/>
        </w:rPr>
        <w:t>l</w:t>
      </w:r>
      <w:r w:rsidR="00A9482C" w:rsidRPr="00124194">
        <w:rPr>
          <w:rFonts w:asciiTheme="majorHAnsi" w:hAnsiTheme="majorHAnsi"/>
          <w:b/>
          <w:bCs/>
        </w:rPr>
        <w:t xml:space="preserve"> numero delle transazioni </w:t>
      </w:r>
      <w:r w:rsidR="00581934" w:rsidRPr="00124194">
        <w:rPr>
          <w:rFonts w:asciiTheme="majorHAnsi" w:hAnsiTheme="majorHAnsi"/>
          <w:b/>
          <w:bCs/>
        </w:rPr>
        <w:t xml:space="preserve">rispetto al 2020 e al 2019 </w:t>
      </w:r>
      <w:r w:rsidR="00A9482C" w:rsidRPr="00124194">
        <w:rPr>
          <w:rFonts w:asciiTheme="majorHAnsi" w:hAnsiTheme="majorHAnsi"/>
          <w:b/>
          <w:bCs/>
        </w:rPr>
        <w:t>per tutti i comparti</w:t>
      </w:r>
      <w:r w:rsidR="00A9482C" w:rsidRPr="00346FDD">
        <w:rPr>
          <w:rFonts w:asciiTheme="majorHAnsi" w:hAnsiTheme="majorHAnsi"/>
        </w:rPr>
        <w:t xml:space="preserve"> </w:t>
      </w:r>
      <w:r w:rsidR="008E6287" w:rsidRPr="00346FDD">
        <w:rPr>
          <w:rFonts w:asciiTheme="majorHAnsi" w:hAnsiTheme="majorHAnsi"/>
        </w:rPr>
        <w:t>analizzat</w:t>
      </w:r>
      <w:r w:rsidR="00581934" w:rsidRPr="00346FDD">
        <w:rPr>
          <w:rFonts w:asciiTheme="majorHAnsi" w:hAnsiTheme="majorHAnsi"/>
        </w:rPr>
        <w:t>i</w:t>
      </w:r>
      <w:r w:rsidR="00D30CCD">
        <w:rPr>
          <w:rFonts w:asciiTheme="majorHAnsi" w:hAnsiTheme="majorHAnsi"/>
        </w:rPr>
        <w:t xml:space="preserve"> nel Real </w:t>
      </w:r>
      <w:r w:rsidR="00124194">
        <w:rPr>
          <w:rFonts w:asciiTheme="majorHAnsi" w:hAnsiTheme="majorHAnsi"/>
        </w:rPr>
        <w:t>E</w:t>
      </w:r>
      <w:r w:rsidR="00D30CCD">
        <w:rPr>
          <w:rFonts w:asciiTheme="majorHAnsi" w:hAnsiTheme="majorHAnsi"/>
        </w:rPr>
        <w:t>state DATA HUB</w:t>
      </w:r>
      <w:r w:rsidR="00581934" w:rsidRPr="00346FDD">
        <w:rPr>
          <w:rFonts w:asciiTheme="majorHAnsi" w:hAnsiTheme="majorHAnsi"/>
        </w:rPr>
        <w:t>,</w:t>
      </w:r>
      <w:r w:rsidR="008E6287" w:rsidRPr="00346FDD">
        <w:rPr>
          <w:rFonts w:asciiTheme="majorHAnsi" w:hAnsiTheme="majorHAnsi"/>
        </w:rPr>
        <w:t xml:space="preserve"> </w:t>
      </w:r>
      <w:r w:rsidR="008E6287" w:rsidRPr="00124194">
        <w:rPr>
          <w:rFonts w:asciiTheme="majorHAnsi" w:hAnsiTheme="majorHAnsi"/>
          <w:b/>
          <w:bCs/>
        </w:rPr>
        <w:t>grazie a</w:t>
      </w:r>
      <w:r w:rsidR="0001231D" w:rsidRPr="00124194">
        <w:rPr>
          <w:rFonts w:asciiTheme="majorHAnsi" w:hAnsiTheme="majorHAnsi"/>
          <w:b/>
          <w:bCs/>
        </w:rPr>
        <w:t xml:space="preserve">ll’aumento </w:t>
      </w:r>
      <w:r w:rsidR="00BE16A8" w:rsidRPr="00124194">
        <w:rPr>
          <w:rFonts w:asciiTheme="majorHAnsi" w:hAnsiTheme="majorHAnsi"/>
          <w:b/>
          <w:bCs/>
        </w:rPr>
        <w:t xml:space="preserve">della domanda interna </w:t>
      </w:r>
      <w:r w:rsidR="0001231D" w:rsidRPr="00124194">
        <w:rPr>
          <w:rFonts w:asciiTheme="majorHAnsi" w:hAnsiTheme="majorHAnsi"/>
          <w:b/>
          <w:bCs/>
        </w:rPr>
        <w:t>combinat</w:t>
      </w:r>
      <w:r w:rsidR="00BE16A8" w:rsidRPr="00124194">
        <w:rPr>
          <w:rFonts w:asciiTheme="majorHAnsi" w:hAnsiTheme="majorHAnsi"/>
          <w:b/>
          <w:bCs/>
        </w:rPr>
        <w:t>a</w:t>
      </w:r>
      <w:r w:rsidR="008E6287" w:rsidRPr="00124194">
        <w:rPr>
          <w:rFonts w:asciiTheme="majorHAnsi" w:hAnsiTheme="majorHAnsi"/>
          <w:b/>
          <w:bCs/>
        </w:rPr>
        <w:t xml:space="preserve"> all’interesse degli investitori stranieri</w:t>
      </w:r>
      <w:r w:rsidR="008E6287" w:rsidRPr="00346FDD">
        <w:rPr>
          <w:rFonts w:asciiTheme="majorHAnsi" w:hAnsiTheme="majorHAnsi"/>
        </w:rPr>
        <w:t xml:space="preserve">. </w:t>
      </w:r>
      <w:r w:rsidR="00346FDD" w:rsidRPr="00346FDD">
        <w:rPr>
          <w:rFonts w:asciiTheme="majorHAnsi" w:hAnsiTheme="majorHAnsi"/>
        </w:rPr>
        <w:t>In particolare</w:t>
      </w:r>
      <w:r w:rsidR="00D30CCD">
        <w:rPr>
          <w:rFonts w:asciiTheme="majorHAnsi" w:hAnsiTheme="majorHAnsi"/>
        </w:rPr>
        <w:t>,</w:t>
      </w:r>
      <w:r w:rsidR="00346FDD" w:rsidRPr="00346FDD">
        <w:rPr>
          <w:rFonts w:asciiTheme="majorHAnsi" w:hAnsiTheme="majorHAnsi"/>
        </w:rPr>
        <w:t xml:space="preserve"> si registrano </w:t>
      </w:r>
      <w:r w:rsidR="00346FDD" w:rsidRPr="00124194">
        <w:rPr>
          <w:rFonts w:asciiTheme="majorHAnsi" w:hAnsiTheme="majorHAnsi"/>
          <w:b/>
          <w:bCs/>
        </w:rPr>
        <w:t>ottime performance nel mercato residenziale</w:t>
      </w:r>
      <w:r w:rsidR="00346FDD">
        <w:rPr>
          <w:rFonts w:asciiTheme="majorHAnsi" w:hAnsiTheme="majorHAnsi"/>
        </w:rPr>
        <w:t>, che risulta essere in piena ripresa con previsioni positive anche per il 2022</w:t>
      </w:r>
      <w:r w:rsidR="00D30CCD">
        <w:rPr>
          <w:rFonts w:asciiTheme="majorHAnsi" w:hAnsiTheme="majorHAnsi"/>
        </w:rPr>
        <w:t>.</w:t>
      </w:r>
      <w:r w:rsidR="00346FDD">
        <w:rPr>
          <w:rFonts w:asciiTheme="majorHAnsi" w:hAnsiTheme="majorHAnsi"/>
        </w:rPr>
        <w:t xml:space="preserve"> </w:t>
      </w:r>
      <w:r w:rsidR="00D30CCD" w:rsidRPr="00124194">
        <w:rPr>
          <w:rFonts w:asciiTheme="majorHAnsi" w:hAnsiTheme="majorHAnsi"/>
        </w:rPr>
        <w:t>L’</w:t>
      </w:r>
      <w:r w:rsidR="00D30CCD" w:rsidRPr="00124194">
        <w:rPr>
          <w:rFonts w:asciiTheme="majorHAnsi" w:hAnsiTheme="majorHAnsi"/>
          <w:b/>
          <w:bCs/>
        </w:rPr>
        <w:t xml:space="preserve">interesse per </w:t>
      </w:r>
      <w:r w:rsidR="00124194" w:rsidRPr="00124194">
        <w:rPr>
          <w:rFonts w:asciiTheme="majorHAnsi" w:hAnsiTheme="majorHAnsi"/>
          <w:b/>
          <w:bCs/>
        </w:rPr>
        <w:t xml:space="preserve">gli </w:t>
      </w:r>
      <w:r w:rsidR="00D30CCD" w:rsidRPr="00124194">
        <w:rPr>
          <w:rFonts w:asciiTheme="majorHAnsi" w:hAnsiTheme="majorHAnsi"/>
          <w:b/>
          <w:bCs/>
        </w:rPr>
        <w:t>investimenti ESG</w:t>
      </w:r>
      <w:r w:rsidR="00D30CCD" w:rsidRPr="00124194">
        <w:rPr>
          <w:rFonts w:asciiTheme="majorHAnsi" w:hAnsiTheme="majorHAnsi"/>
        </w:rPr>
        <w:t xml:space="preserve"> compliant </w:t>
      </w:r>
      <w:r w:rsidR="00A34F84" w:rsidRPr="00862BF1">
        <w:rPr>
          <w:rFonts w:asciiTheme="majorHAnsi" w:hAnsiTheme="majorHAnsi"/>
        </w:rPr>
        <w:t>(acronimo di Environmental, Social e Governance)</w:t>
      </w:r>
      <w:r w:rsidR="00A34F84">
        <w:rPr>
          <w:rFonts w:asciiTheme="majorHAnsi" w:hAnsiTheme="majorHAnsi"/>
        </w:rPr>
        <w:t xml:space="preserve"> </w:t>
      </w:r>
      <w:r w:rsidR="00D30CCD" w:rsidRPr="00124194">
        <w:rPr>
          <w:rFonts w:asciiTheme="majorHAnsi" w:hAnsiTheme="majorHAnsi"/>
        </w:rPr>
        <w:t xml:space="preserve">sta dando vita a una vera e propria </w:t>
      </w:r>
      <w:r w:rsidR="00D30CCD" w:rsidRPr="00A34F84">
        <w:rPr>
          <w:rFonts w:asciiTheme="majorHAnsi" w:hAnsiTheme="majorHAnsi"/>
          <w:b/>
          <w:bCs/>
        </w:rPr>
        <w:t>transizione verde</w:t>
      </w:r>
      <w:r w:rsidR="00D30CCD" w:rsidRPr="00124194">
        <w:rPr>
          <w:rFonts w:asciiTheme="majorHAnsi" w:hAnsiTheme="majorHAnsi"/>
        </w:rPr>
        <w:t xml:space="preserve"> in tutti i comparti </w:t>
      </w:r>
      <w:r w:rsidR="00656059">
        <w:rPr>
          <w:rFonts w:asciiTheme="majorHAnsi" w:hAnsiTheme="majorHAnsi"/>
        </w:rPr>
        <w:t>del real estate</w:t>
      </w:r>
      <w:r w:rsidR="00D30CCD" w:rsidRPr="00124194">
        <w:rPr>
          <w:rFonts w:asciiTheme="majorHAnsi" w:hAnsiTheme="majorHAnsi"/>
        </w:rPr>
        <w:t xml:space="preserve"> e </w:t>
      </w:r>
      <w:r w:rsidR="00D30CCD" w:rsidRPr="00A34F84">
        <w:rPr>
          <w:rFonts w:asciiTheme="majorHAnsi" w:hAnsiTheme="majorHAnsi"/>
          <w:b/>
          <w:bCs/>
        </w:rPr>
        <w:t xml:space="preserve">si prevede che costituirà il principale driver </w:t>
      </w:r>
      <w:r w:rsidR="00A34F84">
        <w:rPr>
          <w:rFonts w:asciiTheme="majorHAnsi" w:hAnsiTheme="majorHAnsi"/>
          <w:b/>
          <w:bCs/>
        </w:rPr>
        <w:t>per i</w:t>
      </w:r>
      <w:r w:rsidR="00D30CCD" w:rsidRPr="00A34F84">
        <w:rPr>
          <w:rFonts w:asciiTheme="majorHAnsi" w:hAnsiTheme="majorHAnsi"/>
          <w:b/>
          <w:bCs/>
        </w:rPr>
        <w:t xml:space="preserve"> prossimi anni</w:t>
      </w:r>
      <w:r w:rsidR="00D30CCD" w:rsidRPr="00124194">
        <w:rPr>
          <w:rFonts w:asciiTheme="majorHAnsi" w:hAnsiTheme="majorHAnsi"/>
        </w:rPr>
        <w:t xml:space="preserve">. </w:t>
      </w:r>
      <w:r w:rsidR="00A54956" w:rsidRPr="00124194">
        <w:rPr>
          <w:rFonts w:asciiTheme="majorHAnsi" w:hAnsiTheme="majorHAnsi"/>
        </w:rPr>
        <w:t>Gli effetti di questa tendenza</w:t>
      </w:r>
      <w:r w:rsidR="00862BF1" w:rsidRPr="00124194">
        <w:rPr>
          <w:rFonts w:asciiTheme="majorHAnsi" w:hAnsiTheme="majorHAnsi"/>
        </w:rPr>
        <w:t xml:space="preserve"> </w:t>
      </w:r>
      <w:r w:rsidR="00A54956" w:rsidRPr="00124194">
        <w:rPr>
          <w:rFonts w:asciiTheme="majorHAnsi" w:hAnsiTheme="majorHAnsi"/>
        </w:rPr>
        <w:t xml:space="preserve">si stanno già manifestando nel </w:t>
      </w:r>
      <w:r w:rsidR="00A54956" w:rsidRPr="00A34F84">
        <w:rPr>
          <w:rFonts w:asciiTheme="majorHAnsi" w:hAnsiTheme="majorHAnsi"/>
          <w:b/>
          <w:bCs/>
        </w:rPr>
        <w:t>mondo della logistica, a</w:t>
      </w:r>
      <w:r w:rsidR="00346FDD" w:rsidRPr="00A34F84">
        <w:rPr>
          <w:rFonts w:asciiTheme="majorHAnsi" w:hAnsiTheme="majorHAnsi"/>
          <w:b/>
          <w:bCs/>
        </w:rPr>
        <w:t xml:space="preserve">sset class immobiliare protagonista </w:t>
      </w:r>
      <w:r w:rsidR="00A54956" w:rsidRPr="00A34F84">
        <w:rPr>
          <w:rFonts w:asciiTheme="majorHAnsi" w:hAnsiTheme="majorHAnsi"/>
          <w:b/>
          <w:bCs/>
        </w:rPr>
        <w:t xml:space="preserve">del </w:t>
      </w:r>
      <w:r w:rsidR="00346FDD" w:rsidRPr="00A34F84">
        <w:rPr>
          <w:rFonts w:asciiTheme="majorHAnsi" w:hAnsiTheme="majorHAnsi"/>
          <w:b/>
          <w:bCs/>
        </w:rPr>
        <w:t>2021</w:t>
      </w:r>
      <w:r w:rsidR="00A54956" w:rsidRPr="00124194">
        <w:rPr>
          <w:rFonts w:asciiTheme="majorHAnsi" w:hAnsiTheme="majorHAnsi"/>
        </w:rPr>
        <w:t>.</w:t>
      </w:r>
      <w:r w:rsidR="00A54956">
        <w:rPr>
          <w:rFonts w:asciiTheme="majorHAnsi" w:hAnsiTheme="majorHAnsi"/>
        </w:rPr>
        <w:t xml:space="preserve"> Qui si prevede p</w:t>
      </w:r>
      <w:r w:rsidR="00346FDD">
        <w:rPr>
          <w:rFonts w:asciiTheme="majorHAnsi" w:hAnsiTheme="majorHAnsi"/>
        </w:rPr>
        <w:t xml:space="preserve">er il 2022 </w:t>
      </w:r>
      <w:r w:rsidR="00346FDD" w:rsidRPr="0001231D">
        <w:rPr>
          <w:rFonts w:asciiTheme="majorHAnsi" w:hAnsiTheme="majorHAnsi"/>
        </w:rPr>
        <w:t xml:space="preserve">un ulteriore aumento </w:t>
      </w:r>
      <w:r w:rsidR="00346FDD">
        <w:rPr>
          <w:rFonts w:asciiTheme="majorHAnsi" w:hAnsiTheme="majorHAnsi"/>
        </w:rPr>
        <w:t xml:space="preserve">della </w:t>
      </w:r>
      <w:r w:rsidR="00346FDD" w:rsidRPr="0001231D">
        <w:rPr>
          <w:rFonts w:asciiTheme="majorHAnsi" w:hAnsiTheme="majorHAnsi"/>
        </w:rPr>
        <w:t xml:space="preserve">domanda con caratteristiche in evoluzione alla luce della </w:t>
      </w:r>
      <w:r w:rsidR="00346FDD" w:rsidRPr="004D41D4">
        <w:rPr>
          <w:rFonts w:asciiTheme="majorHAnsi" w:hAnsiTheme="majorHAnsi"/>
          <w:b/>
          <w:bCs/>
        </w:rPr>
        <w:t xml:space="preserve">sempre maggiore importanza riservata </w:t>
      </w:r>
      <w:r w:rsidR="00A54956">
        <w:rPr>
          <w:rFonts w:asciiTheme="majorHAnsi" w:hAnsiTheme="majorHAnsi"/>
          <w:b/>
          <w:bCs/>
        </w:rPr>
        <w:t xml:space="preserve">appunto </w:t>
      </w:r>
      <w:r w:rsidR="00346FDD" w:rsidRPr="004D41D4">
        <w:rPr>
          <w:rFonts w:asciiTheme="majorHAnsi" w:hAnsiTheme="majorHAnsi"/>
          <w:b/>
          <w:bCs/>
        </w:rPr>
        <w:t>alle tematiche di sostenibilità</w:t>
      </w:r>
      <w:r w:rsidR="00346FDD" w:rsidRPr="0001231D">
        <w:rPr>
          <w:rFonts w:asciiTheme="majorHAnsi" w:hAnsiTheme="majorHAnsi"/>
        </w:rPr>
        <w:t>.</w:t>
      </w:r>
      <w:r w:rsidR="00A54956">
        <w:rPr>
          <w:rFonts w:asciiTheme="majorHAnsi" w:hAnsiTheme="majorHAnsi"/>
        </w:rPr>
        <w:t xml:space="preserve"> </w:t>
      </w:r>
      <w:r w:rsidR="00346FDD" w:rsidRPr="00A34F84">
        <w:rPr>
          <w:rFonts w:asciiTheme="majorHAnsi" w:hAnsiTheme="majorHAnsi"/>
          <w:b/>
          <w:bCs/>
        </w:rPr>
        <w:t>Anche il settore retail ha dato segnali di ripresa</w:t>
      </w:r>
      <w:r w:rsidR="00346FDD">
        <w:rPr>
          <w:rFonts w:asciiTheme="majorHAnsi" w:hAnsiTheme="majorHAnsi"/>
        </w:rPr>
        <w:t xml:space="preserve"> con un vero e proprio boom nell’ultimo trimestre del 2021,</w:t>
      </w:r>
      <w:r w:rsidR="00346FDD" w:rsidRPr="00204CA9">
        <w:rPr>
          <w:rFonts w:asciiTheme="majorHAnsi" w:hAnsiTheme="majorHAnsi"/>
        </w:rPr>
        <w:t xml:space="preserve"> </w:t>
      </w:r>
      <w:r w:rsidR="00346FDD">
        <w:rPr>
          <w:rFonts w:asciiTheme="majorHAnsi" w:hAnsiTheme="majorHAnsi"/>
        </w:rPr>
        <w:t xml:space="preserve">registrando </w:t>
      </w:r>
      <w:r w:rsidR="00346FDD" w:rsidRPr="00204CA9">
        <w:rPr>
          <w:rFonts w:asciiTheme="majorHAnsi" w:hAnsiTheme="majorHAnsi"/>
        </w:rPr>
        <w:t>transazioni</w:t>
      </w:r>
      <w:r w:rsidR="00346FDD">
        <w:rPr>
          <w:rFonts w:asciiTheme="majorHAnsi" w:hAnsiTheme="majorHAnsi"/>
        </w:rPr>
        <w:t xml:space="preserve"> in aumento </w:t>
      </w:r>
      <w:r w:rsidR="00656059">
        <w:rPr>
          <w:rFonts w:asciiTheme="majorHAnsi" w:hAnsiTheme="majorHAnsi"/>
        </w:rPr>
        <w:t>anche se</w:t>
      </w:r>
      <w:r w:rsidR="00346FDD">
        <w:rPr>
          <w:rFonts w:asciiTheme="majorHAnsi" w:hAnsiTheme="majorHAnsi"/>
        </w:rPr>
        <w:t xml:space="preserve"> complessivamente i volumi siano inferiori agli anni precedenti. </w:t>
      </w:r>
      <w:r w:rsidR="00A54956" w:rsidRPr="00A34F84">
        <w:rPr>
          <w:rFonts w:asciiTheme="majorHAnsi" w:hAnsiTheme="majorHAnsi"/>
          <w:b/>
          <w:bCs/>
        </w:rPr>
        <w:t>Nel mercato direzionale si registrano a</w:t>
      </w:r>
      <w:r w:rsidR="00157CC7" w:rsidRPr="00A34F84">
        <w:rPr>
          <w:rFonts w:asciiTheme="majorHAnsi" w:hAnsiTheme="majorHAnsi"/>
          <w:b/>
          <w:bCs/>
        </w:rPr>
        <w:t>ncora r</w:t>
      </w:r>
      <w:r w:rsidR="00346FDD" w:rsidRPr="00A34F84">
        <w:rPr>
          <w:rFonts w:asciiTheme="majorHAnsi" w:hAnsiTheme="majorHAnsi"/>
          <w:b/>
          <w:bCs/>
        </w:rPr>
        <w:t>allentamenti</w:t>
      </w:r>
      <w:r w:rsidR="00346FDD">
        <w:rPr>
          <w:rFonts w:asciiTheme="majorHAnsi" w:hAnsiTheme="majorHAnsi"/>
        </w:rPr>
        <w:t xml:space="preserve"> e un generale atteggiamento cautelativo</w:t>
      </w:r>
      <w:r w:rsidR="00157CC7">
        <w:rPr>
          <w:rFonts w:asciiTheme="majorHAnsi" w:hAnsiTheme="majorHAnsi"/>
        </w:rPr>
        <w:t xml:space="preserve">, sebbene il numero di transazioni </w:t>
      </w:r>
      <w:r w:rsidR="00157CC7" w:rsidRPr="00204CA9">
        <w:rPr>
          <w:rFonts w:asciiTheme="majorHAnsi" w:hAnsiTheme="majorHAnsi"/>
        </w:rPr>
        <w:t xml:space="preserve">nel 2021 </w:t>
      </w:r>
      <w:r w:rsidR="00A54956">
        <w:rPr>
          <w:rFonts w:asciiTheme="majorHAnsi" w:hAnsiTheme="majorHAnsi"/>
        </w:rPr>
        <w:t>sia</w:t>
      </w:r>
      <w:r w:rsidR="00157CC7" w:rsidRPr="00204CA9">
        <w:rPr>
          <w:rFonts w:asciiTheme="majorHAnsi" w:hAnsiTheme="majorHAnsi"/>
        </w:rPr>
        <w:t xml:space="preserve"> aumentato rispetto ai due anni precedenti</w:t>
      </w:r>
      <w:r w:rsidR="00157CC7">
        <w:rPr>
          <w:rFonts w:asciiTheme="majorHAnsi" w:hAnsiTheme="majorHAnsi"/>
        </w:rPr>
        <w:t xml:space="preserve">. </w:t>
      </w:r>
      <w:r w:rsidR="00A54956">
        <w:rPr>
          <w:rFonts w:asciiTheme="majorHAnsi" w:hAnsiTheme="majorHAnsi"/>
        </w:rPr>
        <w:t>Anche qui, però gli esperti si sbilanciano verso previsioni ottimistiche trainate dai</w:t>
      </w:r>
      <w:r w:rsidR="00157CC7" w:rsidRPr="003504F2">
        <w:rPr>
          <w:rFonts w:asciiTheme="majorHAnsi" w:hAnsiTheme="majorHAnsi"/>
          <w:b/>
          <w:bCs/>
        </w:rPr>
        <w:t xml:space="preserve"> </w:t>
      </w:r>
      <w:r w:rsidR="00157CC7" w:rsidRPr="00A34F84">
        <w:rPr>
          <w:rFonts w:asciiTheme="majorHAnsi" w:hAnsiTheme="majorHAnsi"/>
        </w:rPr>
        <w:t>driver ESG.</w:t>
      </w:r>
    </w:p>
    <w:p w14:paraId="0FCC4A2C" w14:textId="0D995BCA" w:rsidR="00346FDD" w:rsidRDefault="00346FDD" w:rsidP="009B3F98">
      <w:pPr>
        <w:spacing w:after="0" w:line="276" w:lineRule="auto"/>
        <w:jc w:val="both"/>
        <w:rPr>
          <w:rFonts w:asciiTheme="majorHAnsi" w:hAnsiTheme="majorHAnsi"/>
          <w:highlight w:val="yellow"/>
        </w:rPr>
      </w:pPr>
    </w:p>
    <w:p w14:paraId="0D7AC857" w14:textId="3A645C04" w:rsidR="0083388E" w:rsidRPr="00862BF1" w:rsidRDefault="0083388E" w:rsidP="0083388E">
      <w:pPr>
        <w:spacing w:after="0"/>
        <w:jc w:val="both"/>
        <w:rPr>
          <w:rFonts w:asciiTheme="majorHAnsi" w:hAnsiTheme="majorHAnsi"/>
          <w:b/>
          <w:bCs/>
          <w:smallCaps/>
        </w:rPr>
      </w:pPr>
      <w:r w:rsidRPr="00862BF1">
        <w:rPr>
          <w:rFonts w:asciiTheme="majorHAnsi" w:hAnsiTheme="majorHAnsi"/>
          <w:b/>
          <w:bCs/>
          <w:smallCaps/>
        </w:rPr>
        <w:t>Real Estate DATA HUB</w:t>
      </w:r>
    </w:p>
    <w:p w14:paraId="3ABB0A41" w14:textId="2ECF3254" w:rsidR="007802FF" w:rsidRPr="00131647" w:rsidRDefault="009E6141" w:rsidP="007802FF">
      <w:pPr>
        <w:spacing w:after="0" w:line="276" w:lineRule="auto"/>
        <w:jc w:val="both"/>
        <w:rPr>
          <w:rFonts w:asciiTheme="majorHAnsi" w:hAnsiTheme="majorHAnsi"/>
        </w:rPr>
      </w:pPr>
      <w:r w:rsidRPr="00862BF1">
        <w:rPr>
          <w:rFonts w:asciiTheme="majorHAnsi" w:hAnsiTheme="majorHAnsi"/>
        </w:rPr>
        <w:t>Le considerazioni e le previsioni relative all’immobiliare ricettivo emergono dal</w:t>
      </w:r>
      <w:r w:rsidR="00064EFE" w:rsidRPr="00862BF1">
        <w:rPr>
          <w:rFonts w:asciiTheme="majorHAnsi" w:hAnsiTheme="majorHAnsi"/>
        </w:rPr>
        <w:t xml:space="preserve">l’edizione annuale di </w:t>
      </w:r>
      <w:r w:rsidR="00064EFE" w:rsidRPr="00862BF1">
        <w:rPr>
          <w:rFonts w:asciiTheme="majorHAnsi" w:hAnsiTheme="majorHAnsi"/>
          <w:b/>
          <w:bCs/>
        </w:rPr>
        <w:t>Real Estate DATA HUB</w:t>
      </w:r>
      <w:r w:rsidR="00064EFE" w:rsidRPr="00862BF1">
        <w:rPr>
          <w:rFonts w:asciiTheme="majorHAnsi" w:hAnsiTheme="majorHAnsi"/>
        </w:rPr>
        <w:t xml:space="preserve"> focalizzata su “</w:t>
      </w:r>
      <w:hyperlink r:id="rId11" w:history="1">
        <w:r w:rsidR="00064EFE" w:rsidRPr="00862BF1">
          <w:rPr>
            <w:rStyle w:val="Collegamentoipertestuale"/>
            <w:rFonts w:asciiTheme="majorHAnsi" w:hAnsiTheme="majorHAnsi"/>
            <w:b/>
            <w:bCs/>
          </w:rPr>
          <w:t>Analisi andamento mercato immobiliare 2021 e outlook 2022</w:t>
        </w:r>
      </w:hyperlink>
      <w:r w:rsidR="00064EFE" w:rsidRPr="00862BF1">
        <w:rPr>
          <w:rFonts w:asciiTheme="majorHAnsi" w:hAnsiTheme="majorHAnsi"/>
        </w:rPr>
        <w:t xml:space="preserve">”. </w:t>
      </w:r>
      <w:r w:rsidRPr="00862BF1">
        <w:rPr>
          <w:rFonts w:asciiTheme="majorHAnsi" w:hAnsiTheme="majorHAnsi"/>
        </w:rPr>
        <w:t>I</w:t>
      </w:r>
      <w:r w:rsidR="00656059">
        <w:rPr>
          <w:rFonts w:asciiTheme="majorHAnsi" w:hAnsiTheme="majorHAnsi"/>
        </w:rPr>
        <w:t>l</w:t>
      </w:r>
      <w:r w:rsidRPr="00862BF1">
        <w:rPr>
          <w:rFonts w:asciiTheme="majorHAnsi" w:hAnsiTheme="majorHAnsi"/>
        </w:rPr>
        <w:t xml:space="preserve"> Report, realizzato da Centro Studi </w:t>
      </w:r>
      <w:hyperlink r:id="rId12" w:history="1">
        <w:r w:rsidRPr="00862BF1">
          <w:rPr>
            <w:rStyle w:val="Collegamentoipertestuale"/>
            <w:rFonts w:asciiTheme="majorHAnsi" w:hAnsiTheme="majorHAnsi"/>
            <w:b/>
            <w:bCs/>
          </w:rPr>
          <w:t>RE/MAX Italia</w:t>
        </w:r>
      </w:hyperlink>
      <w:r w:rsidRPr="00862BF1">
        <w:rPr>
          <w:rFonts w:asciiTheme="majorHAnsi" w:hAnsiTheme="majorHAnsi"/>
        </w:rPr>
        <w:t xml:space="preserve">, </w:t>
      </w:r>
      <w:hyperlink r:id="rId13" w:history="1">
        <w:r w:rsidRPr="00862BF1">
          <w:rPr>
            <w:rStyle w:val="Collegamentoipertestuale"/>
            <w:rFonts w:asciiTheme="majorHAnsi" w:hAnsiTheme="majorHAnsi"/>
            <w:b/>
            <w:bCs/>
          </w:rPr>
          <w:t>Avalon Real Estate</w:t>
        </w:r>
      </w:hyperlink>
      <w:r w:rsidRPr="00862BF1">
        <w:rPr>
          <w:rStyle w:val="Collegamentoipertestuale"/>
          <w:rFonts w:asciiTheme="majorHAnsi" w:hAnsiTheme="majorHAnsi"/>
          <w:b/>
          <w:bCs/>
          <w:u w:val="none"/>
        </w:rPr>
        <w:t xml:space="preserve"> </w:t>
      </w:r>
      <w:r w:rsidRPr="00862BF1">
        <w:rPr>
          <w:rFonts w:asciiTheme="majorHAnsi" w:hAnsiTheme="majorHAnsi"/>
        </w:rPr>
        <w:t xml:space="preserve">e Ufficio Studi </w:t>
      </w:r>
      <w:hyperlink r:id="rId14" w:history="1">
        <w:r w:rsidRPr="00862BF1">
          <w:rPr>
            <w:rStyle w:val="Collegamentoipertestuale"/>
            <w:rFonts w:asciiTheme="majorHAnsi" w:hAnsiTheme="majorHAnsi"/>
            <w:b/>
            <w:bCs/>
          </w:rPr>
          <w:t>24MAX</w:t>
        </w:r>
      </w:hyperlink>
      <w:r w:rsidRPr="00862BF1">
        <w:rPr>
          <w:rFonts w:asciiTheme="majorHAnsi" w:hAnsiTheme="majorHAnsi"/>
        </w:rPr>
        <w:t xml:space="preserve">, </w:t>
      </w:r>
      <w:r w:rsidR="00064EFE" w:rsidRPr="00862BF1">
        <w:rPr>
          <w:rStyle w:val="A6"/>
          <w:rFonts w:asciiTheme="majorHAnsi" w:hAnsiTheme="majorHAnsi"/>
        </w:rPr>
        <w:t xml:space="preserve">contiene </w:t>
      </w:r>
      <w:r w:rsidR="00501CBC" w:rsidRPr="00862BF1">
        <w:rPr>
          <w:rStyle w:val="A6"/>
          <w:rFonts w:asciiTheme="majorHAnsi" w:hAnsiTheme="majorHAnsi"/>
        </w:rPr>
        <w:t xml:space="preserve">inoltre </w:t>
      </w:r>
      <w:r w:rsidR="00064EFE" w:rsidRPr="00862BF1">
        <w:rPr>
          <w:rStyle w:val="A6"/>
          <w:rFonts w:asciiTheme="majorHAnsi" w:hAnsiTheme="majorHAnsi"/>
        </w:rPr>
        <w:t xml:space="preserve">dettagliati </w:t>
      </w:r>
      <w:r w:rsidR="00064EFE" w:rsidRPr="00862BF1">
        <w:rPr>
          <w:rStyle w:val="A6"/>
          <w:rFonts w:asciiTheme="majorHAnsi" w:hAnsiTheme="majorHAnsi"/>
          <w:b/>
          <w:bCs/>
        </w:rPr>
        <w:t xml:space="preserve">approfondimenti sulle </w:t>
      </w:r>
      <w:r w:rsidR="00064EFE" w:rsidRPr="00862BF1">
        <w:rPr>
          <w:rFonts w:asciiTheme="majorHAnsi" w:hAnsiTheme="majorHAnsi"/>
          <w:b/>
          <w:bCs/>
        </w:rPr>
        <w:t>città di Roma e Milano</w:t>
      </w:r>
      <w:r w:rsidR="00501CBC" w:rsidRPr="00862BF1">
        <w:rPr>
          <w:rFonts w:asciiTheme="majorHAnsi" w:hAnsiTheme="majorHAnsi"/>
        </w:rPr>
        <w:t xml:space="preserve"> e </w:t>
      </w:r>
      <w:r w:rsidR="00064EFE" w:rsidRPr="00862BF1">
        <w:rPr>
          <w:rFonts w:asciiTheme="majorHAnsi" w:hAnsiTheme="majorHAnsi"/>
          <w:b/>
          <w:bCs/>
        </w:rPr>
        <w:t>due focus</w:t>
      </w:r>
      <w:r w:rsidR="00064EFE" w:rsidRPr="00862BF1">
        <w:rPr>
          <w:rFonts w:asciiTheme="majorHAnsi" w:hAnsiTheme="majorHAnsi"/>
        </w:rPr>
        <w:t xml:space="preserve">, uno dedicato </w:t>
      </w:r>
      <w:r w:rsidR="00501CBC" w:rsidRPr="00862BF1">
        <w:rPr>
          <w:rFonts w:asciiTheme="majorHAnsi" w:hAnsiTheme="majorHAnsi"/>
        </w:rPr>
        <w:t xml:space="preserve">appunto </w:t>
      </w:r>
      <w:r w:rsidR="00064EFE" w:rsidRPr="00862BF1">
        <w:rPr>
          <w:rFonts w:asciiTheme="majorHAnsi" w:hAnsiTheme="majorHAnsi"/>
        </w:rPr>
        <w:t xml:space="preserve">al </w:t>
      </w:r>
      <w:r w:rsidR="00064EFE" w:rsidRPr="00862BF1">
        <w:rPr>
          <w:rFonts w:asciiTheme="majorHAnsi" w:hAnsiTheme="majorHAnsi"/>
          <w:b/>
          <w:bCs/>
        </w:rPr>
        <w:t>settore ricettivo</w:t>
      </w:r>
      <w:r w:rsidR="00064EFE" w:rsidRPr="00862BF1">
        <w:rPr>
          <w:rFonts w:asciiTheme="majorHAnsi" w:hAnsiTheme="majorHAnsi"/>
        </w:rPr>
        <w:t xml:space="preserve"> e l’altro ai </w:t>
      </w:r>
      <w:r w:rsidR="00064EFE" w:rsidRPr="00862BF1">
        <w:rPr>
          <w:rFonts w:asciiTheme="majorHAnsi" w:hAnsiTheme="majorHAnsi"/>
          <w:b/>
          <w:bCs/>
        </w:rPr>
        <w:t>criteri ESG</w:t>
      </w:r>
      <w:r w:rsidR="00064EFE" w:rsidRPr="00862BF1">
        <w:rPr>
          <w:rFonts w:asciiTheme="majorHAnsi" w:hAnsiTheme="majorHAnsi"/>
        </w:rPr>
        <w:t xml:space="preserve"> declinati in ambito immobiliare. </w:t>
      </w:r>
      <w:r w:rsidR="00501CBC" w:rsidRPr="00862BF1">
        <w:rPr>
          <w:rFonts w:asciiTheme="majorHAnsi" w:hAnsiTheme="majorHAnsi"/>
        </w:rPr>
        <w:t xml:space="preserve">Dati reali di transato, know how ed expertise confluiscono in un’unica banca dati che rende il </w:t>
      </w:r>
      <w:r w:rsidR="000524E7" w:rsidRPr="00862BF1">
        <w:rPr>
          <w:rFonts w:asciiTheme="majorHAnsi" w:hAnsiTheme="majorHAnsi"/>
        </w:rPr>
        <w:t>Real Estate DATA HUB uno strumento di analisi innovativo per tutti gli stakeholder del mercato immobiliare</w:t>
      </w:r>
      <w:r w:rsidR="00501CBC" w:rsidRPr="00862BF1">
        <w:rPr>
          <w:rFonts w:asciiTheme="majorHAnsi" w:hAnsiTheme="majorHAnsi"/>
        </w:rPr>
        <w:t>, offrendo un punto di vista originale e costantemente aggiornato</w:t>
      </w:r>
      <w:r w:rsidR="007802FF" w:rsidRPr="00862BF1">
        <w:rPr>
          <w:rFonts w:asciiTheme="majorHAnsi" w:hAnsiTheme="majorHAnsi"/>
        </w:rPr>
        <w:t xml:space="preserve"> supporta</w:t>
      </w:r>
      <w:r w:rsidR="004305C5">
        <w:rPr>
          <w:rFonts w:asciiTheme="majorHAnsi" w:hAnsiTheme="majorHAnsi"/>
        </w:rPr>
        <w:t>to</w:t>
      </w:r>
      <w:r w:rsidR="007802FF" w:rsidRPr="00862BF1">
        <w:rPr>
          <w:rFonts w:asciiTheme="majorHAnsi" w:hAnsiTheme="majorHAnsi"/>
        </w:rPr>
        <w:t xml:space="preserve"> da tabelle, grafici e infografiche.</w:t>
      </w:r>
    </w:p>
    <w:p w14:paraId="240716E9" w14:textId="375216C9" w:rsidR="00A87D2A" w:rsidRDefault="00A87D2A" w:rsidP="003039DF">
      <w:pPr>
        <w:spacing w:after="0" w:line="276" w:lineRule="auto"/>
        <w:jc w:val="both"/>
        <w:rPr>
          <w:rFonts w:asciiTheme="majorHAnsi" w:hAnsiTheme="majorHAnsi"/>
        </w:rPr>
      </w:pPr>
    </w:p>
    <w:p w14:paraId="6340E805" w14:textId="77777777" w:rsidR="00A87D2A" w:rsidRPr="00A87D2A" w:rsidRDefault="00A87D2A" w:rsidP="003039DF">
      <w:pPr>
        <w:spacing w:after="0" w:line="276" w:lineRule="auto"/>
        <w:jc w:val="both"/>
        <w:rPr>
          <w:rFonts w:asciiTheme="majorHAnsi" w:hAnsiTheme="majorHAnsi"/>
          <w:b/>
          <w:bCs/>
        </w:rPr>
      </w:pPr>
    </w:p>
    <w:p w14:paraId="285BC22D" w14:textId="77777777" w:rsidR="004D61A3" w:rsidRDefault="004D61A3" w:rsidP="007228BF">
      <w:pPr>
        <w:pBdr>
          <w:top w:val="single" w:sz="4" w:space="1" w:color="auto"/>
          <w:left w:val="single" w:sz="4" w:space="4" w:color="auto"/>
          <w:bottom w:val="single" w:sz="4" w:space="1" w:color="auto"/>
          <w:right w:val="single" w:sz="4" w:space="4" w:color="auto"/>
        </w:pBdr>
        <w:spacing w:after="0"/>
        <w:jc w:val="center"/>
        <w:rPr>
          <w:b/>
          <w:bCs/>
          <w:sz w:val="21"/>
          <w:szCs w:val="21"/>
        </w:rPr>
      </w:pPr>
    </w:p>
    <w:p w14:paraId="68AD7F67" w14:textId="1FD0A048" w:rsidR="007228BF" w:rsidRDefault="00E420A3" w:rsidP="007228BF">
      <w:pPr>
        <w:pBdr>
          <w:top w:val="single" w:sz="4" w:space="1" w:color="auto"/>
          <w:left w:val="single" w:sz="4" w:space="4" w:color="auto"/>
          <w:bottom w:val="single" w:sz="4" w:space="1" w:color="auto"/>
          <w:right w:val="single" w:sz="4" w:space="4" w:color="auto"/>
        </w:pBdr>
        <w:jc w:val="center"/>
      </w:pPr>
      <w:r>
        <w:rPr>
          <w:b/>
          <w:bCs/>
          <w:sz w:val="21"/>
          <w:szCs w:val="21"/>
        </w:rPr>
        <w:t xml:space="preserve">SFOGLIA LA VERSIONE </w:t>
      </w:r>
      <w:r w:rsidRPr="00A37DCC">
        <w:rPr>
          <w:b/>
          <w:bCs/>
          <w:sz w:val="21"/>
          <w:szCs w:val="21"/>
        </w:rPr>
        <w:t xml:space="preserve">INTEGRALE </w:t>
      </w:r>
      <w:r>
        <w:rPr>
          <w:b/>
          <w:bCs/>
          <w:sz w:val="21"/>
          <w:szCs w:val="21"/>
        </w:rPr>
        <w:t xml:space="preserve">DELL’EDIZIONE ANNUALE DI REAL ESTATE DATA HUB AL SEGUENTE LINK: </w:t>
      </w:r>
      <w:hyperlink r:id="rId15" w:history="1">
        <w:r w:rsidR="007228BF">
          <w:rPr>
            <w:rStyle w:val="Collegamentoipertestuale"/>
          </w:rPr>
          <w:t>https://rem.ax/Report_annuale_2022_REALESTATEDATAHUB</w:t>
        </w:r>
      </w:hyperlink>
    </w:p>
    <w:p w14:paraId="63350F7D" w14:textId="62FD856E" w:rsidR="004D61A3" w:rsidRDefault="004D61A3" w:rsidP="007228BF">
      <w:pPr>
        <w:pBdr>
          <w:top w:val="single" w:sz="4" w:space="1" w:color="auto"/>
          <w:left w:val="single" w:sz="4" w:space="4" w:color="auto"/>
          <w:bottom w:val="single" w:sz="4" w:space="1" w:color="auto"/>
          <w:right w:val="single" w:sz="4" w:space="4" w:color="auto"/>
        </w:pBdr>
        <w:spacing w:after="0"/>
        <w:jc w:val="center"/>
        <w:rPr>
          <w:b/>
          <w:bCs/>
          <w:sz w:val="21"/>
          <w:szCs w:val="21"/>
        </w:rPr>
      </w:pPr>
    </w:p>
    <w:p w14:paraId="68D6607F" w14:textId="58B79ADF" w:rsidR="004D61A3" w:rsidRDefault="00E420A3" w:rsidP="007228BF">
      <w:pPr>
        <w:pBdr>
          <w:top w:val="single" w:sz="4" w:space="1" w:color="auto"/>
          <w:left w:val="single" w:sz="4" w:space="4" w:color="auto"/>
          <w:bottom w:val="single" w:sz="4" w:space="1" w:color="auto"/>
          <w:right w:val="single" w:sz="4" w:space="4" w:color="auto"/>
        </w:pBdr>
        <w:spacing w:after="0"/>
        <w:jc w:val="center"/>
        <w:rPr>
          <w:b/>
          <w:bCs/>
          <w:sz w:val="21"/>
          <w:szCs w:val="21"/>
        </w:rPr>
      </w:pPr>
      <w:r>
        <w:rPr>
          <w:b/>
          <w:bCs/>
          <w:sz w:val="21"/>
          <w:szCs w:val="21"/>
        </w:rPr>
        <w:t xml:space="preserve">SCARICA LA VERSIONE </w:t>
      </w:r>
      <w:r w:rsidRPr="000B6C55">
        <w:rPr>
          <w:b/>
          <w:bCs/>
          <w:sz w:val="21"/>
          <w:szCs w:val="21"/>
        </w:rPr>
        <w:t xml:space="preserve">INTEGRALE </w:t>
      </w:r>
      <w:r>
        <w:rPr>
          <w:b/>
          <w:bCs/>
          <w:sz w:val="21"/>
          <w:szCs w:val="21"/>
        </w:rPr>
        <w:t>DELL’</w:t>
      </w:r>
      <w:r w:rsidRPr="000B6C55">
        <w:rPr>
          <w:b/>
          <w:bCs/>
          <w:sz w:val="21"/>
          <w:szCs w:val="21"/>
        </w:rPr>
        <w:t>EDIZIONE</w:t>
      </w:r>
      <w:r>
        <w:rPr>
          <w:b/>
          <w:bCs/>
          <w:sz w:val="21"/>
          <w:szCs w:val="21"/>
        </w:rPr>
        <w:t xml:space="preserve"> ANNUALE DI REAL ESTATE DATA HUB AL SEGUENTE LINK: </w:t>
      </w:r>
    </w:p>
    <w:p w14:paraId="063EEE10" w14:textId="123EEC79" w:rsidR="007228BF" w:rsidRDefault="007D7C19" w:rsidP="007228BF">
      <w:pPr>
        <w:pBdr>
          <w:top w:val="single" w:sz="4" w:space="1" w:color="auto"/>
          <w:left w:val="single" w:sz="4" w:space="4" w:color="auto"/>
          <w:bottom w:val="single" w:sz="4" w:space="1" w:color="auto"/>
          <w:right w:val="single" w:sz="4" w:space="4" w:color="auto"/>
        </w:pBdr>
        <w:spacing w:after="0"/>
        <w:jc w:val="center"/>
        <w:rPr>
          <w:b/>
          <w:bCs/>
          <w:sz w:val="21"/>
          <w:szCs w:val="21"/>
        </w:rPr>
      </w:pPr>
      <w:hyperlink r:id="rId16" w:history="1">
        <w:r w:rsidR="007228BF">
          <w:rPr>
            <w:rStyle w:val="Collegamentoipertestuale"/>
          </w:rPr>
          <w:t>https://rem.ax/RealEstateDataHub_annuale2022</w:t>
        </w:r>
      </w:hyperlink>
    </w:p>
    <w:p w14:paraId="685B2E99" w14:textId="77777777" w:rsidR="004D61A3" w:rsidRDefault="004D61A3" w:rsidP="007228BF">
      <w:pPr>
        <w:pBdr>
          <w:top w:val="single" w:sz="4" w:space="1" w:color="auto"/>
          <w:left w:val="single" w:sz="4" w:space="4" w:color="auto"/>
          <w:bottom w:val="single" w:sz="4" w:space="1" w:color="auto"/>
          <w:right w:val="single" w:sz="4" w:space="4" w:color="auto"/>
        </w:pBdr>
        <w:rPr>
          <w:sz w:val="20"/>
          <w:szCs w:val="20"/>
        </w:rPr>
      </w:pPr>
    </w:p>
    <w:p w14:paraId="35C96F91" w14:textId="121D6A34" w:rsidR="007C3B28" w:rsidRDefault="007C3B28" w:rsidP="007228BF">
      <w:pPr>
        <w:spacing w:after="0" w:line="276" w:lineRule="auto"/>
      </w:pPr>
    </w:p>
    <w:p w14:paraId="0D800DB5" w14:textId="77777777" w:rsidR="00656059" w:rsidRPr="00BE2E1F" w:rsidRDefault="00656059" w:rsidP="007228BF">
      <w:pPr>
        <w:spacing w:after="0" w:line="276" w:lineRule="auto"/>
      </w:pPr>
    </w:p>
    <w:p w14:paraId="5B33E93A" w14:textId="77777777" w:rsidR="008D59ED" w:rsidRPr="009B7BFE" w:rsidRDefault="008D59ED" w:rsidP="008D59ED">
      <w:pPr>
        <w:pStyle w:val="NormaleWeb"/>
        <w:shd w:val="clear" w:color="auto" w:fill="FFFFFF"/>
        <w:spacing w:after="0" w:afterAutospacing="0" w:line="276" w:lineRule="auto"/>
        <w:jc w:val="both"/>
        <w:rPr>
          <w:rFonts w:asciiTheme="majorHAnsi" w:hAnsiTheme="majorHAnsi"/>
          <w:b/>
          <w:sz w:val="20"/>
          <w:szCs w:val="20"/>
        </w:rPr>
      </w:pPr>
      <w:r w:rsidRPr="009B7BFE">
        <w:rPr>
          <w:rFonts w:asciiTheme="majorHAnsi" w:hAnsiTheme="majorHAnsi"/>
          <w:b/>
          <w:sz w:val="20"/>
          <w:szCs w:val="20"/>
        </w:rPr>
        <w:t xml:space="preserve">COMPANY PROFILE RE/MAX ITALIA </w:t>
      </w:r>
    </w:p>
    <w:p w14:paraId="0993A8C1" w14:textId="1E402E9E" w:rsidR="007F2C7F" w:rsidRPr="00186B76" w:rsidRDefault="007F2C7F" w:rsidP="007F2C7F">
      <w:pPr>
        <w:spacing w:line="240" w:lineRule="auto"/>
        <w:jc w:val="both"/>
        <w:rPr>
          <w:rFonts w:ascii="Calibri Light" w:hAnsi="Calibri Light"/>
          <w:sz w:val="20"/>
          <w:szCs w:val="20"/>
        </w:rPr>
      </w:pPr>
      <w:r w:rsidRPr="00992AEB">
        <w:rPr>
          <w:rFonts w:ascii="Calibri Light" w:hAnsi="Calibri Light"/>
          <w:sz w:val="20"/>
          <w:szCs w:val="20"/>
        </w:rPr>
        <w:t xml:space="preserve">Fondata in USA nel 1973 da Dave e Gail Liniger, RE/MAX approda in </w:t>
      </w:r>
      <w:r w:rsidRPr="00992AEB">
        <w:rPr>
          <w:rFonts w:ascii="Calibri Light" w:hAnsi="Calibri Light"/>
          <w:b/>
          <w:bCs/>
          <w:sz w:val="20"/>
          <w:szCs w:val="20"/>
        </w:rPr>
        <w:t>Italia nel 1996</w:t>
      </w:r>
      <w:r w:rsidRPr="00992AEB">
        <w:rPr>
          <w:rFonts w:ascii="Calibri Light" w:hAnsi="Calibri Light"/>
          <w:sz w:val="20"/>
          <w:szCs w:val="20"/>
        </w:rPr>
        <w:t xml:space="preserve"> grazie alla lungimirante vision</w:t>
      </w:r>
      <w:r w:rsidR="008632A8">
        <w:rPr>
          <w:rFonts w:ascii="Calibri Light" w:hAnsi="Calibri Light"/>
          <w:sz w:val="20"/>
          <w:szCs w:val="20"/>
        </w:rPr>
        <w:t>e</w:t>
      </w:r>
      <w:r w:rsidRPr="00992AEB">
        <w:rPr>
          <w:rFonts w:ascii="Calibri Light" w:hAnsi="Calibri Light"/>
          <w:sz w:val="20"/>
          <w:szCs w:val="20"/>
        </w:rPr>
        <w:t xml:space="preserve"> di </w:t>
      </w:r>
      <w:r w:rsidRPr="00992AEB">
        <w:rPr>
          <w:rFonts w:ascii="Calibri Light" w:hAnsi="Calibri Light"/>
          <w:b/>
          <w:bCs/>
          <w:sz w:val="20"/>
          <w:szCs w:val="20"/>
        </w:rPr>
        <w:t>Dario Castiglia</w:t>
      </w:r>
      <w:r w:rsidRPr="00992AEB">
        <w:rPr>
          <w:rFonts w:ascii="Calibri Light" w:hAnsi="Calibri Light"/>
          <w:sz w:val="20"/>
          <w:szCs w:val="20"/>
        </w:rPr>
        <w:t>, tutt’oggi alla guida del network immobiliare. Anno dopo anno RE/MAX rafforza la leadership</w:t>
      </w:r>
      <w:r w:rsidRPr="00992AEB">
        <w:rPr>
          <w:rFonts w:ascii="Calibri Light" w:hAnsi="Calibri Light"/>
          <w:b/>
          <w:bCs/>
          <w:sz w:val="20"/>
          <w:szCs w:val="20"/>
        </w:rPr>
        <w:t xml:space="preserve"> a livello mondiale</w:t>
      </w:r>
      <w:r w:rsidRPr="00992AEB">
        <w:rPr>
          <w:rFonts w:ascii="Calibri Light" w:hAnsi="Calibri Light"/>
          <w:sz w:val="20"/>
          <w:szCs w:val="20"/>
        </w:rPr>
        <w:t xml:space="preserve">, </w:t>
      </w:r>
      <w:r w:rsidRPr="00992AEB">
        <w:rPr>
          <w:rFonts w:ascii="Calibri Light" w:hAnsi="Calibri Light"/>
          <w:sz w:val="20"/>
          <w:szCs w:val="20"/>
        </w:rPr>
        <w:lastRenderedPageBreak/>
        <w:t xml:space="preserve">dove oggi è presente in oltre </w:t>
      </w:r>
      <w:r w:rsidRPr="002F5A51">
        <w:rPr>
          <w:rFonts w:ascii="Calibri Light" w:hAnsi="Calibri Light"/>
          <w:sz w:val="20"/>
          <w:szCs w:val="20"/>
        </w:rPr>
        <w:t>115 Paesi</w:t>
      </w:r>
      <w:r w:rsidRPr="00992AEB">
        <w:rPr>
          <w:rFonts w:ascii="Calibri Light" w:hAnsi="Calibri Light"/>
          <w:sz w:val="20"/>
          <w:szCs w:val="20"/>
        </w:rPr>
        <w:t xml:space="preserve"> con </w:t>
      </w:r>
      <w:r>
        <w:rPr>
          <w:rFonts w:ascii="Calibri Light" w:hAnsi="Calibri Light"/>
          <w:sz w:val="20"/>
          <w:szCs w:val="20"/>
        </w:rPr>
        <w:t>quasi</w:t>
      </w:r>
      <w:r w:rsidRPr="00992AEB">
        <w:rPr>
          <w:rFonts w:ascii="Calibri Light" w:hAnsi="Calibri Light"/>
          <w:sz w:val="20"/>
          <w:szCs w:val="20"/>
        </w:rPr>
        <w:t xml:space="preserve"> </w:t>
      </w:r>
      <w:r>
        <w:rPr>
          <w:rFonts w:ascii="Calibri Light" w:hAnsi="Calibri Light"/>
          <w:sz w:val="20"/>
          <w:szCs w:val="20"/>
        </w:rPr>
        <w:t>9</w:t>
      </w:r>
      <w:r w:rsidRPr="00992AEB">
        <w:rPr>
          <w:rFonts w:ascii="Calibri Light" w:hAnsi="Calibri Light"/>
          <w:sz w:val="20"/>
          <w:szCs w:val="20"/>
        </w:rPr>
        <w:t xml:space="preserve">.000 agenzie </w:t>
      </w:r>
      <w:r>
        <w:rPr>
          <w:rFonts w:ascii="Calibri Light" w:hAnsi="Calibri Light"/>
          <w:sz w:val="20"/>
          <w:szCs w:val="20"/>
        </w:rPr>
        <w:t xml:space="preserve">e </w:t>
      </w:r>
      <w:r w:rsidRPr="002F5A51">
        <w:rPr>
          <w:rFonts w:ascii="Calibri Light" w:hAnsi="Calibri Light"/>
          <w:sz w:val="20"/>
          <w:szCs w:val="20"/>
        </w:rPr>
        <w:t>14</w:t>
      </w:r>
      <w:r>
        <w:rPr>
          <w:rFonts w:ascii="Calibri Light" w:hAnsi="Calibri Light"/>
          <w:sz w:val="20"/>
          <w:szCs w:val="20"/>
        </w:rPr>
        <w:t>2</w:t>
      </w:r>
      <w:r w:rsidRPr="002F5A51">
        <w:rPr>
          <w:rFonts w:ascii="Calibri Light" w:hAnsi="Calibri Light"/>
          <w:sz w:val="20"/>
          <w:szCs w:val="20"/>
        </w:rPr>
        <w:t>.000</w:t>
      </w:r>
      <w:r w:rsidRPr="00992AEB">
        <w:rPr>
          <w:rFonts w:ascii="Calibri Light" w:hAnsi="Calibri Light"/>
          <w:sz w:val="20"/>
          <w:szCs w:val="20"/>
        </w:rPr>
        <w:t xml:space="preserve"> </w:t>
      </w:r>
      <w:r>
        <w:rPr>
          <w:rFonts w:ascii="Calibri Light" w:hAnsi="Calibri Light"/>
          <w:sz w:val="20"/>
          <w:szCs w:val="20"/>
        </w:rPr>
        <w:t>agenti</w:t>
      </w:r>
      <w:r w:rsidRPr="00992AEB">
        <w:rPr>
          <w:rFonts w:ascii="Calibri Light" w:hAnsi="Calibri Light"/>
          <w:sz w:val="20"/>
          <w:szCs w:val="20"/>
        </w:rPr>
        <w:t xml:space="preserve"> affiliati. </w:t>
      </w:r>
      <w:r>
        <w:rPr>
          <w:rFonts w:ascii="Calibri Light" w:hAnsi="Calibri Light"/>
          <w:sz w:val="20"/>
          <w:szCs w:val="20"/>
        </w:rPr>
        <w:t xml:space="preserve">Con un </w:t>
      </w:r>
      <w:r w:rsidRPr="00992AEB">
        <w:rPr>
          <w:rFonts w:ascii="Calibri Light" w:hAnsi="Calibri Light"/>
          <w:sz w:val="20"/>
          <w:szCs w:val="20"/>
        </w:rPr>
        <w:t xml:space="preserve">esclusivo </w:t>
      </w:r>
      <w:r w:rsidRPr="00992AEB">
        <w:rPr>
          <w:rFonts w:ascii="Calibri Light" w:hAnsi="Calibri Light"/>
          <w:b/>
          <w:bCs/>
          <w:sz w:val="20"/>
          <w:szCs w:val="20"/>
        </w:rPr>
        <w:t>modello di business basato sullo studio associato</w:t>
      </w:r>
      <w:r w:rsidRPr="00992AEB">
        <w:rPr>
          <w:rFonts w:ascii="Calibri Light" w:hAnsi="Calibri Light"/>
          <w:sz w:val="20"/>
          <w:szCs w:val="20"/>
        </w:rPr>
        <w:t xml:space="preserve"> in cui vige la </w:t>
      </w:r>
      <w:r w:rsidRPr="00992AEB">
        <w:rPr>
          <w:rFonts w:ascii="Calibri Light" w:hAnsi="Calibri Light"/>
          <w:b/>
          <w:bCs/>
          <w:sz w:val="20"/>
          <w:szCs w:val="20"/>
        </w:rPr>
        <w:t>formula “win-win</w:t>
      </w:r>
      <w:r w:rsidRPr="00BD20F5">
        <w:rPr>
          <w:rFonts w:ascii="Calibri Light" w:hAnsi="Calibri Light"/>
          <w:b/>
          <w:bCs/>
          <w:sz w:val="20"/>
          <w:szCs w:val="20"/>
        </w:rPr>
        <w:t>”</w:t>
      </w:r>
      <w:r>
        <w:rPr>
          <w:rFonts w:ascii="Calibri Light" w:hAnsi="Calibri Light"/>
          <w:sz w:val="20"/>
          <w:szCs w:val="20"/>
        </w:rPr>
        <w:t>,</w:t>
      </w:r>
      <w:r w:rsidRPr="00992AEB">
        <w:rPr>
          <w:rFonts w:ascii="Calibri Light" w:hAnsi="Calibri Light"/>
          <w:sz w:val="20"/>
          <w:szCs w:val="20"/>
        </w:rPr>
        <w:t xml:space="preserve"> </w:t>
      </w:r>
      <w:r>
        <w:rPr>
          <w:rFonts w:ascii="Calibri Light" w:hAnsi="Calibri Light"/>
          <w:b/>
          <w:bCs/>
          <w:sz w:val="20"/>
          <w:szCs w:val="20"/>
        </w:rPr>
        <w:t>i</w:t>
      </w:r>
      <w:r w:rsidRPr="00992AEB">
        <w:rPr>
          <w:rFonts w:ascii="Calibri Light" w:hAnsi="Calibri Light"/>
          <w:b/>
          <w:bCs/>
          <w:sz w:val="20"/>
          <w:szCs w:val="20"/>
        </w:rPr>
        <w:t xml:space="preserve">n Italia RE/MAX si è distinta nel panorama dei gruppi immobiliari in franchising in termini di velocità di crescita ed espansione sul </w:t>
      </w:r>
      <w:r w:rsidRPr="00C40CB4">
        <w:rPr>
          <w:rFonts w:ascii="Calibri Light" w:hAnsi="Calibri Light"/>
          <w:b/>
          <w:bCs/>
          <w:sz w:val="20"/>
          <w:szCs w:val="20"/>
        </w:rPr>
        <w:t>territorio nazionale.</w:t>
      </w:r>
      <w:r w:rsidRPr="00992AEB">
        <w:rPr>
          <w:rFonts w:ascii="Calibri Light" w:hAnsi="Calibri Light"/>
          <w:sz w:val="20"/>
          <w:szCs w:val="20"/>
        </w:rPr>
        <w:t xml:space="preserve"> </w:t>
      </w:r>
    </w:p>
    <w:p w14:paraId="00BDA4BF" w14:textId="77777777" w:rsidR="007F2C7F" w:rsidRDefault="007F2C7F" w:rsidP="007F2C7F">
      <w:pPr>
        <w:shd w:val="clear" w:color="auto" w:fill="FFFFFF"/>
        <w:spacing w:after="150"/>
        <w:jc w:val="both"/>
        <w:rPr>
          <w:rFonts w:asciiTheme="majorHAnsi" w:hAnsiTheme="majorHAnsi" w:cs="Arial"/>
          <w:sz w:val="20"/>
          <w:szCs w:val="20"/>
        </w:rPr>
      </w:pPr>
      <w:r w:rsidRPr="00D30316">
        <w:rPr>
          <w:rFonts w:asciiTheme="majorHAnsi" w:hAnsiTheme="majorHAnsi" w:cs="Arial"/>
          <w:sz w:val="20"/>
          <w:szCs w:val="20"/>
        </w:rPr>
        <w:t xml:space="preserve">Nel 2021 RE/MAX Italia ha registrato un </w:t>
      </w:r>
      <w:r w:rsidRPr="00D30316">
        <w:rPr>
          <w:rFonts w:asciiTheme="majorHAnsi" w:hAnsiTheme="majorHAnsi" w:cs="Arial"/>
          <w:b/>
          <w:bCs/>
          <w:sz w:val="20"/>
          <w:szCs w:val="20"/>
        </w:rPr>
        <w:t>incremento del fatturato aggregato del 36 % rispetto al 2020, superando i 110 milioni di euro</w:t>
      </w:r>
      <w:r w:rsidRPr="00D30316">
        <w:rPr>
          <w:rFonts w:asciiTheme="majorHAnsi" w:hAnsiTheme="majorHAnsi" w:cs="Arial"/>
          <w:sz w:val="20"/>
          <w:szCs w:val="20"/>
        </w:rPr>
        <w:t xml:space="preserve">. </w:t>
      </w:r>
      <w:r w:rsidRPr="00D30316">
        <w:rPr>
          <w:rFonts w:asciiTheme="majorHAnsi" w:hAnsiTheme="majorHAnsi" w:cs="Arial"/>
          <w:b/>
          <w:bCs/>
          <w:sz w:val="20"/>
          <w:szCs w:val="20"/>
        </w:rPr>
        <w:t>Crescita esponenziale pari a +38 % anche per i volumi transati che raggiungono i 3,6 miliardi di euro a fronte di circa 26.000 transazioni</w:t>
      </w:r>
      <w:r w:rsidRPr="00D30316">
        <w:rPr>
          <w:rFonts w:asciiTheme="majorHAnsi" w:hAnsiTheme="majorHAnsi" w:cs="Arial"/>
          <w:sz w:val="20"/>
          <w:szCs w:val="20"/>
        </w:rPr>
        <w:t xml:space="preserve">, anch’esse in aumento rispetto al 2020 (+33 %), ma anche al 2019 (+26 %). Traguardi frutto di una </w:t>
      </w:r>
      <w:r w:rsidRPr="00D30316">
        <w:rPr>
          <w:rFonts w:asciiTheme="majorHAnsi" w:hAnsiTheme="majorHAnsi" w:cs="Arial"/>
          <w:b/>
          <w:bCs/>
          <w:sz w:val="20"/>
          <w:szCs w:val="20"/>
        </w:rPr>
        <w:t xml:space="preserve">strategia fortemente orientata all’utilizzo di strumenti tecnologici, </w:t>
      </w:r>
      <w:r w:rsidRPr="00992AEB">
        <w:rPr>
          <w:rFonts w:ascii="Calibri Light" w:hAnsi="Calibri Light"/>
          <w:sz w:val="20"/>
          <w:szCs w:val="20"/>
        </w:rPr>
        <w:t xml:space="preserve">a </w:t>
      </w:r>
      <w:r w:rsidRPr="00992AEB">
        <w:rPr>
          <w:rFonts w:ascii="Calibri Light" w:hAnsi="Calibri Light"/>
          <w:b/>
          <w:bCs/>
          <w:sz w:val="20"/>
          <w:szCs w:val="20"/>
        </w:rPr>
        <w:t>programmi formativi d’eccellenza erogati da RE/MAX University</w:t>
      </w:r>
      <w:r w:rsidRPr="00992AEB">
        <w:rPr>
          <w:rFonts w:ascii="Calibri Light" w:hAnsi="Calibri Light"/>
          <w:sz w:val="20"/>
          <w:szCs w:val="20"/>
        </w:rPr>
        <w:t xml:space="preserve"> in collaborazione con prestigiosi istituti universitari</w:t>
      </w:r>
      <w:r w:rsidRPr="00C61B2E">
        <w:rPr>
          <w:rFonts w:asciiTheme="majorHAnsi" w:hAnsiTheme="majorHAnsi" w:cs="Arial"/>
          <w:b/>
          <w:bCs/>
          <w:sz w:val="20"/>
          <w:szCs w:val="20"/>
        </w:rPr>
        <w:t xml:space="preserve"> </w:t>
      </w:r>
      <w:r w:rsidRPr="00D30316">
        <w:rPr>
          <w:rFonts w:asciiTheme="majorHAnsi" w:hAnsiTheme="majorHAnsi" w:cs="Arial"/>
          <w:b/>
          <w:bCs/>
          <w:sz w:val="20"/>
          <w:szCs w:val="20"/>
        </w:rPr>
        <w:t>e al recruitment dei migliori professionisti attivi sul mercato</w:t>
      </w:r>
      <w:r w:rsidRPr="00D30316">
        <w:rPr>
          <w:rFonts w:asciiTheme="majorHAnsi" w:hAnsiTheme="majorHAnsi" w:cs="Arial"/>
          <w:sz w:val="20"/>
          <w:szCs w:val="20"/>
        </w:rPr>
        <w:t xml:space="preserve">. </w:t>
      </w:r>
      <w:r>
        <w:rPr>
          <w:rFonts w:asciiTheme="majorHAnsi" w:hAnsiTheme="majorHAnsi" w:cs="Arial"/>
          <w:sz w:val="20"/>
          <w:szCs w:val="20"/>
        </w:rPr>
        <w:t xml:space="preserve">Inoltre, </w:t>
      </w:r>
      <w:r w:rsidRPr="005C05E7">
        <w:rPr>
          <w:rFonts w:asciiTheme="majorHAnsi" w:hAnsiTheme="majorHAnsi" w:cs="Arial"/>
          <w:sz w:val="20"/>
          <w:szCs w:val="20"/>
        </w:rPr>
        <w:t xml:space="preserve">RE/MAX è stata premiata da Great Place to Work® Italia come Certified Company 2021, un’organizzazione nella quale, </w:t>
      </w:r>
      <w:r>
        <w:rPr>
          <w:rFonts w:asciiTheme="majorHAnsi" w:hAnsiTheme="majorHAnsi" w:cs="Arial"/>
          <w:sz w:val="20"/>
          <w:szCs w:val="20"/>
        </w:rPr>
        <w:t>secondo</w:t>
      </w:r>
      <w:r w:rsidRPr="005C05E7">
        <w:rPr>
          <w:rFonts w:asciiTheme="majorHAnsi" w:hAnsiTheme="majorHAnsi" w:cs="Arial"/>
          <w:sz w:val="20"/>
          <w:szCs w:val="20"/>
        </w:rPr>
        <w:t xml:space="preserve"> un</w:t>
      </w:r>
      <w:r>
        <w:rPr>
          <w:rFonts w:asciiTheme="majorHAnsi" w:hAnsiTheme="majorHAnsi" w:cs="Arial"/>
          <w:sz w:val="20"/>
          <w:szCs w:val="20"/>
        </w:rPr>
        <w:t>’</w:t>
      </w:r>
      <w:r w:rsidRPr="005C05E7">
        <w:rPr>
          <w:rFonts w:asciiTheme="majorHAnsi" w:hAnsiTheme="majorHAnsi" w:cs="Arial"/>
          <w:sz w:val="20"/>
          <w:szCs w:val="20"/>
        </w:rPr>
        <w:t>indagine sul clima interno, i collaboratori</w:t>
      </w:r>
      <w:r>
        <w:rPr>
          <w:rFonts w:asciiTheme="majorHAnsi" w:hAnsiTheme="majorHAnsi" w:cs="Arial"/>
          <w:sz w:val="20"/>
          <w:szCs w:val="20"/>
        </w:rPr>
        <w:t xml:space="preserve"> </w:t>
      </w:r>
      <w:r w:rsidRPr="005C05E7">
        <w:rPr>
          <w:rFonts w:asciiTheme="majorHAnsi" w:hAnsiTheme="majorHAnsi" w:cs="Arial"/>
          <w:sz w:val="20"/>
          <w:szCs w:val="20"/>
        </w:rPr>
        <w:t xml:space="preserve">hanno espresso grande soddisfazione e opinioni positive. Questo è stato possibile perché </w:t>
      </w:r>
      <w:r>
        <w:rPr>
          <w:rFonts w:asciiTheme="majorHAnsi" w:hAnsiTheme="majorHAnsi" w:cs="Arial"/>
          <w:sz w:val="20"/>
          <w:szCs w:val="20"/>
        </w:rPr>
        <w:t xml:space="preserve">da sempre l’attività di </w:t>
      </w:r>
      <w:r w:rsidRPr="005C05E7">
        <w:rPr>
          <w:rFonts w:asciiTheme="majorHAnsi" w:hAnsiTheme="majorHAnsi" w:cs="Arial"/>
          <w:sz w:val="20"/>
          <w:szCs w:val="20"/>
        </w:rPr>
        <w:t>RE/MAX è focalizzata sul benessere delle persone ed è contraddistinta da un clima organizzativo basato su relazioni di fiducia.</w:t>
      </w:r>
      <w:r>
        <w:rPr>
          <w:rFonts w:asciiTheme="majorHAnsi" w:hAnsiTheme="majorHAnsi" w:cs="Arial"/>
          <w:sz w:val="20"/>
          <w:szCs w:val="20"/>
        </w:rPr>
        <w:t xml:space="preserve"> </w:t>
      </w:r>
    </w:p>
    <w:p w14:paraId="0665E272" w14:textId="77777777" w:rsidR="007F2C7F" w:rsidRPr="000B3672" w:rsidRDefault="007F2C7F" w:rsidP="007F2C7F">
      <w:pPr>
        <w:shd w:val="clear" w:color="auto" w:fill="FFFFFF"/>
        <w:spacing w:after="150"/>
        <w:jc w:val="both"/>
        <w:rPr>
          <w:rFonts w:asciiTheme="majorHAnsi" w:hAnsiTheme="majorHAnsi" w:cs="Arial"/>
          <w:sz w:val="20"/>
          <w:szCs w:val="20"/>
        </w:rPr>
      </w:pPr>
      <w:r w:rsidRPr="00D30316">
        <w:rPr>
          <w:rFonts w:asciiTheme="majorHAnsi" w:hAnsiTheme="majorHAnsi" w:cs="Arial"/>
          <w:sz w:val="20"/>
          <w:szCs w:val="20"/>
        </w:rPr>
        <w:t xml:space="preserve">Con un network attualmente composto </w:t>
      </w:r>
      <w:r w:rsidRPr="00C61B2E">
        <w:rPr>
          <w:rFonts w:ascii="Calibri Light" w:hAnsi="Calibri Light"/>
          <w:sz w:val="20"/>
          <w:szCs w:val="20"/>
        </w:rPr>
        <w:t xml:space="preserve">da </w:t>
      </w:r>
      <w:r w:rsidRPr="00C61B2E">
        <w:rPr>
          <w:rFonts w:ascii="Calibri Light" w:hAnsi="Calibri Light"/>
          <w:b/>
          <w:bCs/>
          <w:sz w:val="20"/>
          <w:szCs w:val="20"/>
        </w:rPr>
        <w:t>più di 450</w:t>
      </w:r>
      <w:r w:rsidRPr="00C61B2E">
        <w:rPr>
          <w:rFonts w:ascii="Calibri Light" w:hAnsi="Calibri Light"/>
          <w:sz w:val="20"/>
          <w:szCs w:val="20"/>
        </w:rPr>
        <w:t xml:space="preserve"> agenzie e oltre </w:t>
      </w:r>
      <w:r w:rsidRPr="00C61B2E">
        <w:rPr>
          <w:rFonts w:ascii="Calibri Light" w:hAnsi="Calibri Light"/>
          <w:b/>
          <w:bCs/>
          <w:sz w:val="20"/>
          <w:szCs w:val="20"/>
        </w:rPr>
        <w:t>4.</w:t>
      </w:r>
      <w:r w:rsidRPr="00A62E37">
        <w:rPr>
          <w:rFonts w:ascii="Calibri Light" w:hAnsi="Calibri Light"/>
          <w:b/>
          <w:bCs/>
          <w:sz w:val="20"/>
          <w:szCs w:val="20"/>
        </w:rPr>
        <w:t>6</w:t>
      </w:r>
      <w:r w:rsidRPr="00A60D6D">
        <w:rPr>
          <w:rFonts w:ascii="Calibri Light" w:hAnsi="Calibri Light"/>
          <w:b/>
          <w:bCs/>
          <w:sz w:val="20"/>
          <w:szCs w:val="20"/>
        </w:rPr>
        <w:t>00</w:t>
      </w:r>
      <w:r w:rsidRPr="00A60D6D">
        <w:rPr>
          <w:rFonts w:ascii="Calibri Light" w:hAnsi="Calibri Light"/>
          <w:sz w:val="20"/>
          <w:szCs w:val="20"/>
        </w:rPr>
        <w:t xml:space="preserve"> agenti </w:t>
      </w:r>
      <w:r w:rsidRPr="00D30316">
        <w:rPr>
          <w:rFonts w:asciiTheme="majorHAnsi" w:hAnsiTheme="majorHAnsi" w:cs="Arial"/>
          <w:sz w:val="20"/>
          <w:szCs w:val="20"/>
        </w:rPr>
        <w:t xml:space="preserve">in costante aumento, RE/MAX affronta </w:t>
      </w:r>
      <w:r w:rsidRPr="00C61B2E">
        <w:rPr>
          <w:rFonts w:asciiTheme="majorHAnsi" w:hAnsiTheme="majorHAnsi" w:cs="Arial"/>
          <w:sz w:val="20"/>
          <w:szCs w:val="20"/>
        </w:rPr>
        <w:t>il</w:t>
      </w:r>
      <w:r w:rsidRPr="00D30316">
        <w:rPr>
          <w:rFonts w:asciiTheme="majorHAnsi" w:hAnsiTheme="majorHAnsi" w:cs="Arial"/>
          <w:sz w:val="20"/>
          <w:szCs w:val="20"/>
        </w:rPr>
        <w:t xml:space="preserve"> 2022 puntando a superare le 500 agenzie in Italia e a potenziare ulteriormente la rete raggiungendo quota 5.500 agenti affiliati. </w:t>
      </w:r>
      <w:r w:rsidRPr="00C61B2E">
        <w:rPr>
          <w:rFonts w:asciiTheme="majorHAnsi" w:hAnsiTheme="majorHAnsi" w:cs="Arial"/>
          <w:sz w:val="20"/>
          <w:szCs w:val="20"/>
        </w:rPr>
        <w:t>Il tutto con la promessa</w:t>
      </w:r>
      <w:r w:rsidRPr="00A62E37">
        <w:rPr>
          <w:rFonts w:asciiTheme="majorHAnsi" w:hAnsiTheme="majorHAnsi" w:cs="Arial"/>
          <w:sz w:val="20"/>
          <w:szCs w:val="20"/>
        </w:rPr>
        <w:t xml:space="preserve"> </w:t>
      </w:r>
      <w:r w:rsidRPr="00A60D6D">
        <w:rPr>
          <w:rFonts w:asciiTheme="majorHAnsi" w:hAnsiTheme="majorHAnsi" w:cs="Arial"/>
          <w:sz w:val="20"/>
          <w:szCs w:val="20"/>
        </w:rPr>
        <w:t xml:space="preserve">al cliente di </w:t>
      </w:r>
      <w:r w:rsidRPr="00D30316">
        <w:rPr>
          <w:rFonts w:asciiTheme="majorHAnsi" w:hAnsiTheme="majorHAnsi" w:cs="Arial"/>
          <w:b/>
          <w:bCs/>
          <w:sz w:val="20"/>
          <w:szCs w:val="20"/>
        </w:rPr>
        <w:t xml:space="preserve">trovare il miglior acquirente, e trovarlo rapidamente, rendendo </w:t>
      </w:r>
      <w:r>
        <w:rPr>
          <w:rFonts w:asciiTheme="majorHAnsi" w:hAnsiTheme="majorHAnsi" w:cs="Arial"/>
          <w:b/>
          <w:bCs/>
          <w:sz w:val="20"/>
          <w:szCs w:val="20"/>
        </w:rPr>
        <w:t xml:space="preserve">la </w:t>
      </w:r>
      <w:r w:rsidRPr="00C61B2E">
        <w:rPr>
          <w:rFonts w:ascii="Calibri Light" w:hAnsi="Calibri Light"/>
          <w:b/>
          <w:bCs/>
          <w:sz w:val="20"/>
          <w:szCs w:val="20"/>
        </w:rPr>
        <w:t>customer experience</w:t>
      </w:r>
      <w:r w:rsidRPr="00C61B2E">
        <w:rPr>
          <w:rFonts w:ascii="Calibri Light" w:hAnsi="Calibri Light"/>
          <w:sz w:val="20"/>
          <w:szCs w:val="20"/>
        </w:rPr>
        <w:t xml:space="preserve"> più confo</w:t>
      </w:r>
      <w:r w:rsidRPr="00A62E37">
        <w:rPr>
          <w:rFonts w:ascii="Calibri Light" w:hAnsi="Calibri Light"/>
          <w:sz w:val="20"/>
          <w:szCs w:val="20"/>
        </w:rPr>
        <w:t xml:space="preserve">rtevole </w:t>
      </w:r>
      <w:r w:rsidRPr="00A60D6D">
        <w:rPr>
          <w:rFonts w:ascii="Calibri Light" w:hAnsi="Calibri Light"/>
          <w:sz w:val="20"/>
          <w:szCs w:val="20"/>
        </w:rPr>
        <w:t>e</w:t>
      </w:r>
      <w:r w:rsidRPr="00D30316">
        <w:rPr>
          <w:rFonts w:asciiTheme="majorHAnsi" w:hAnsiTheme="majorHAnsi" w:cs="Arial"/>
          <w:b/>
          <w:bCs/>
          <w:sz w:val="20"/>
          <w:szCs w:val="20"/>
        </w:rPr>
        <w:t xml:space="preserve"> più soddisfacente in termini economici.</w:t>
      </w:r>
      <w:r w:rsidRPr="00C61B2E">
        <w:rPr>
          <w:rFonts w:asciiTheme="majorHAnsi" w:hAnsiTheme="majorHAnsi" w:cs="Arial"/>
          <w:b/>
          <w:bCs/>
        </w:rPr>
        <w:t xml:space="preserve"> </w:t>
      </w:r>
    </w:p>
    <w:p w14:paraId="0DACE597" w14:textId="77777777" w:rsidR="007F2C7F" w:rsidRDefault="007F2C7F" w:rsidP="007F2C7F">
      <w:pPr>
        <w:spacing w:line="240" w:lineRule="auto"/>
        <w:jc w:val="both"/>
        <w:rPr>
          <w:rFonts w:ascii="Calibri Light" w:hAnsi="Calibri Light"/>
          <w:sz w:val="20"/>
          <w:szCs w:val="20"/>
        </w:rPr>
      </w:pPr>
      <w:r>
        <w:rPr>
          <w:rFonts w:ascii="Calibri Light" w:hAnsi="Calibri Light"/>
          <w:b/>
          <w:bCs/>
          <w:sz w:val="20"/>
          <w:szCs w:val="20"/>
        </w:rPr>
        <w:t>Altro plus esclusivo</w:t>
      </w:r>
      <w:r>
        <w:rPr>
          <w:rFonts w:ascii="Calibri Light" w:hAnsi="Calibri Light"/>
          <w:sz w:val="20"/>
          <w:szCs w:val="20"/>
        </w:rPr>
        <w:t xml:space="preserve"> del Gruppo RE/MAX, </w:t>
      </w:r>
      <w:r>
        <w:rPr>
          <w:rFonts w:ascii="Calibri Light" w:hAnsi="Calibri Light"/>
          <w:b/>
          <w:bCs/>
          <w:sz w:val="20"/>
          <w:szCs w:val="20"/>
        </w:rPr>
        <w:t>l’attività svolta dal Centro Studi RE/MAX</w:t>
      </w:r>
      <w:r>
        <w:rPr>
          <w:rFonts w:ascii="Calibri Light" w:hAnsi="Calibri Light"/>
          <w:sz w:val="20"/>
          <w:szCs w:val="20"/>
        </w:rPr>
        <w:t>, che mette a disposizione del network in tempo reale informazioni qualitative e quantitative, con focus sull’andamento dei prezzi e sulle tendenze delle diverse aree geografiche e dei desiderata di venditori e compratori, raccolti nei report periodici di Real Estate DATA HUB.</w:t>
      </w:r>
    </w:p>
    <w:p w14:paraId="33581E42" w14:textId="77777777" w:rsidR="00DA70A8" w:rsidRDefault="00DA70A8" w:rsidP="00E37C31">
      <w:pPr>
        <w:pStyle w:val="NormaleWeb"/>
        <w:shd w:val="clear" w:color="auto" w:fill="FFFFFF"/>
        <w:spacing w:after="0" w:afterAutospacing="0" w:line="276" w:lineRule="auto"/>
        <w:jc w:val="both"/>
        <w:rPr>
          <w:rFonts w:asciiTheme="majorHAnsi" w:hAnsiTheme="majorHAnsi"/>
          <w:b/>
          <w:sz w:val="20"/>
          <w:szCs w:val="20"/>
        </w:rPr>
      </w:pPr>
      <w:r w:rsidRPr="006360C4">
        <w:rPr>
          <w:rFonts w:asciiTheme="majorHAnsi" w:hAnsiTheme="majorHAnsi"/>
          <w:b/>
          <w:sz w:val="20"/>
          <w:szCs w:val="20"/>
        </w:rPr>
        <w:t>COMPANY PROFILE AVALON REAL ESTATE</w:t>
      </w:r>
      <w:r>
        <w:rPr>
          <w:rFonts w:asciiTheme="majorHAnsi" w:hAnsiTheme="majorHAnsi"/>
          <w:b/>
          <w:sz w:val="20"/>
          <w:szCs w:val="20"/>
        </w:rPr>
        <w:t xml:space="preserve"> </w:t>
      </w:r>
    </w:p>
    <w:p w14:paraId="568DA28A" w14:textId="77777777" w:rsidR="00DA70A8" w:rsidRDefault="00DA70A8" w:rsidP="008D59ED">
      <w:pPr>
        <w:spacing w:line="240" w:lineRule="auto"/>
        <w:jc w:val="both"/>
        <w:rPr>
          <w:rFonts w:asciiTheme="majorHAnsi" w:hAnsiTheme="majorHAnsi"/>
          <w:sz w:val="20"/>
          <w:szCs w:val="20"/>
        </w:rPr>
      </w:pPr>
      <w:r w:rsidRPr="00ED24D8">
        <w:rPr>
          <w:rFonts w:asciiTheme="majorHAnsi" w:hAnsiTheme="majorHAnsi"/>
          <w:b/>
          <w:bCs/>
          <w:sz w:val="20"/>
          <w:szCs w:val="20"/>
        </w:rPr>
        <w:t xml:space="preserve">Avalon Real Estate, </w:t>
      </w:r>
      <w:r w:rsidRPr="00ED24D8">
        <w:rPr>
          <w:rFonts w:asciiTheme="majorHAnsi" w:hAnsiTheme="majorHAnsi"/>
          <w:sz w:val="20"/>
          <w:szCs w:val="20"/>
        </w:rPr>
        <w:t>società certificata RICS,</w:t>
      </w:r>
      <w:r w:rsidRPr="00ED24D8">
        <w:rPr>
          <w:rFonts w:asciiTheme="majorHAnsi" w:hAnsiTheme="majorHAnsi"/>
          <w:b/>
          <w:bCs/>
          <w:sz w:val="20"/>
          <w:szCs w:val="20"/>
        </w:rPr>
        <w:t xml:space="preserve"> </w:t>
      </w:r>
      <w:r w:rsidRPr="00ED24D8">
        <w:rPr>
          <w:rFonts w:asciiTheme="majorHAnsi" w:hAnsiTheme="majorHAnsi"/>
          <w:sz w:val="20"/>
          <w:szCs w:val="20"/>
        </w:rPr>
        <w:t>nasce nel 2002 da un gruppo di professionisti provenienti da ambiti specialistici eterogenei che decidono di mettere a fattor comune il proprio know-how e la propria passione e di finalizzarli al mondo del Real Estate.</w:t>
      </w:r>
    </w:p>
    <w:p w14:paraId="12A17CCD"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La cultura aziendale viene fondata sulla diversificazione delle competenze e sulla sinergia fra di esse, sulla volontà di garantire ai clienti risultati affidabili e tempestivi, sulla formazione e crescita continua.</w:t>
      </w:r>
    </w:p>
    <w:p w14:paraId="583D70D4"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Negli anni Avalon ha acquisito un grado sempre maggiore di riconoscimento e fiducia fra i propri clienti e si è affermata nel ruolo di consulente immobiliare, dando prova delle proprie capacità nell’individuare soluzioni su misura per ogni esigenza che può sorgere in fase di acquisizione, gestione e dismissione di patrimoni immobiliari.</w:t>
      </w:r>
    </w:p>
    <w:p w14:paraId="481E633C"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 xml:space="preserve">A completare il percorso di crescita nel 2017 nasce </w:t>
      </w:r>
      <w:r w:rsidRPr="00ED24D8">
        <w:rPr>
          <w:rFonts w:asciiTheme="majorHAnsi" w:hAnsiTheme="majorHAnsi"/>
          <w:b/>
          <w:bCs/>
          <w:sz w:val="20"/>
          <w:szCs w:val="20"/>
        </w:rPr>
        <w:t>Avalon Technical Services,</w:t>
      </w:r>
      <w:r w:rsidRPr="00ED24D8">
        <w:rPr>
          <w:rFonts w:asciiTheme="majorHAnsi" w:hAnsiTheme="majorHAnsi"/>
          <w:sz w:val="20"/>
          <w:szCs w:val="20"/>
        </w:rPr>
        <w:t xml:space="preserve"> focalizzata sui servizi di natura tecnica per affiancare i propri clienti nei momenti di indagine, progettazione, realizzazione e trasformazione dei propri asset immobiliari.</w:t>
      </w:r>
    </w:p>
    <w:p w14:paraId="50D1D60E"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Avalon opera come</w:t>
      </w:r>
      <w:r w:rsidRPr="00ED24D8">
        <w:rPr>
          <w:rFonts w:asciiTheme="majorHAnsi" w:hAnsiTheme="majorHAnsi"/>
          <w:b/>
          <w:bCs/>
          <w:sz w:val="20"/>
          <w:szCs w:val="20"/>
        </w:rPr>
        <w:t xml:space="preserve"> </w:t>
      </w:r>
      <w:r w:rsidRPr="00ED24D8">
        <w:rPr>
          <w:rFonts w:asciiTheme="majorHAnsi" w:hAnsiTheme="majorHAnsi"/>
          <w:sz w:val="20"/>
          <w:szCs w:val="20"/>
        </w:rPr>
        <w:t>unico</w:t>
      </w:r>
      <w:r w:rsidRPr="00ED24D8">
        <w:rPr>
          <w:rFonts w:asciiTheme="majorHAnsi" w:hAnsiTheme="majorHAnsi"/>
          <w:b/>
          <w:bCs/>
          <w:sz w:val="20"/>
          <w:szCs w:val="20"/>
        </w:rPr>
        <w:t xml:space="preserve"> </w:t>
      </w:r>
      <w:r w:rsidRPr="00ED24D8">
        <w:rPr>
          <w:rFonts w:asciiTheme="majorHAnsi" w:hAnsiTheme="majorHAnsi"/>
          <w:sz w:val="20"/>
          <w:szCs w:val="20"/>
        </w:rPr>
        <w:t>advisor attraverso le proprie competenze multidisciplinari garantendo un supporto strategico completo in ogni fase del processo di valorizzazione immobiliare.</w:t>
      </w:r>
    </w:p>
    <w:p w14:paraId="650ACA62" w14:textId="77777777" w:rsidR="008D59ED" w:rsidRPr="008D59ED" w:rsidRDefault="008D59ED" w:rsidP="008D59ED">
      <w:pPr>
        <w:pStyle w:val="Default"/>
        <w:jc w:val="both"/>
        <w:rPr>
          <w:rFonts w:asciiTheme="majorHAnsi" w:eastAsia="Times New Roman" w:hAnsiTheme="majorHAnsi" w:cs="Times New Roman"/>
          <w:b/>
          <w:sz w:val="20"/>
          <w:szCs w:val="20"/>
          <w:lang w:eastAsia="it-IT"/>
        </w:rPr>
      </w:pPr>
      <w:r w:rsidRPr="008D59ED">
        <w:rPr>
          <w:rFonts w:asciiTheme="majorHAnsi" w:eastAsia="Times New Roman" w:hAnsiTheme="majorHAnsi" w:cs="Times New Roman"/>
          <w:b/>
          <w:sz w:val="20"/>
          <w:szCs w:val="20"/>
          <w:lang w:eastAsia="it-IT"/>
        </w:rPr>
        <w:t>24MAX PROFILO AZIENDALE</w:t>
      </w:r>
    </w:p>
    <w:p w14:paraId="6CABEC3C" w14:textId="77777777" w:rsidR="007F2C7F" w:rsidRPr="007F2C7F" w:rsidRDefault="007F2C7F" w:rsidP="007F2C7F">
      <w:pPr>
        <w:pStyle w:val="Default"/>
        <w:spacing w:after="240"/>
        <w:rPr>
          <w:rFonts w:asciiTheme="majorHAnsi" w:eastAsia="Times New Roman" w:hAnsiTheme="majorHAnsi" w:cs="Times New Roman"/>
          <w:sz w:val="20"/>
          <w:szCs w:val="20"/>
          <w:lang w:eastAsia="it-IT"/>
        </w:rPr>
      </w:pPr>
      <w:r w:rsidRPr="007F2C7F">
        <w:rPr>
          <w:rFonts w:asciiTheme="majorHAnsi" w:eastAsia="Times New Roman" w:hAnsiTheme="majorHAnsi" w:cs="Times New Roman"/>
          <w:b/>
          <w:bCs/>
          <w:sz w:val="20"/>
          <w:szCs w:val="20"/>
          <w:lang w:eastAsia="it-IT"/>
        </w:rPr>
        <w:t>24MAX Spa</w:t>
      </w:r>
      <w:r w:rsidRPr="007F2C7F">
        <w:rPr>
          <w:rFonts w:asciiTheme="majorHAnsi" w:eastAsia="Times New Roman" w:hAnsiTheme="majorHAnsi" w:cs="Times New Roman"/>
          <w:sz w:val="20"/>
          <w:szCs w:val="20"/>
          <w:lang w:eastAsia="it-IT"/>
        </w:rPr>
        <w:t xml:space="preserve"> è la Società di Mediazione Creditizia ideata e realizzata per dare una risposta concreta all’esigenza di consulenza finanziaria della clientela che compra casa affidandosi ad una Agenzia Immobiliare RE/MAX, in tempo reale. 24MAX è partecipata da RE/MAX Italia e 24Finance Spa. La mission è completare la Customer Experience della clientela, dalla scelta dell’abitazione all’ottenimento delle risorse finanziarie necessarie per l’acquisto. Nelle oltre 450 agenzie RE/MAX in Italia, in cui operano più di 4.600 consulenti immobiliari affiliati, sono stati allestiti corner finanziari in cui operano i Credit Specialist di 24MAX, professionisti selezionati tra i migliori presenti sul mercato del credito per la loro competenza ed esperienza.</w:t>
      </w:r>
    </w:p>
    <w:p w14:paraId="1A92B62E" w14:textId="77777777" w:rsidR="007F2C7F" w:rsidRPr="007F2C7F" w:rsidRDefault="007F2C7F" w:rsidP="007F2C7F">
      <w:pPr>
        <w:pStyle w:val="Default"/>
        <w:spacing w:after="240"/>
        <w:rPr>
          <w:rFonts w:asciiTheme="majorHAnsi" w:eastAsia="Times New Roman" w:hAnsiTheme="majorHAnsi" w:cs="Times New Roman"/>
          <w:sz w:val="20"/>
          <w:szCs w:val="20"/>
          <w:lang w:eastAsia="it-IT"/>
        </w:rPr>
      </w:pPr>
      <w:r w:rsidRPr="007F2C7F">
        <w:rPr>
          <w:rFonts w:asciiTheme="majorHAnsi" w:eastAsia="Times New Roman" w:hAnsiTheme="majorHAnsi" w:cs="Times New Roman"/>
          <w:sz w:val="20"/>
          <w:szCs w:val="20"/>
          <w:lang w:eastAsia="it-IT"/>
        </w:rPr>
        <w:t>Ad oggi 24MAX ha attivato convenzioni con primari istituti di credito nazionali e territoriali, quali: Agos, Banca Centro Lazio, Banca Progetto, BCC di Roma, BNL, Cassa di Risparmio di Asti, Centro Veneto Bassano Banca, CheBanca!, Compass, Credit Agricole, Extra Banca, Fincontinuo, Gruppo Creval, IBL Banca, ING Bank, Banca Sant’Angelo, Prestiamoci, Banca Centro Lazio e Younited.</w:t>
      </w:r>
    </w:p>
    <w:p w14:paraId="2FF61508" w14:textId="77777777" w:rsidR="00DA70A8" w:rsidRDefault="00DA70A8" w:rsidP="00DA70A8">
      <w:pPr>
        <w:pStyle w:val="Default"/>
        <w:spacing w:after="240"/>
        <w:rPr>
          <w:b/>
          <w:sz w:val="22"/>
          <w:szCs w:val="22"/>
          <w:highlight w:val="yellow"/>
        </w:rPr>
      </w:pPr>
    </w:p>
    <w:p w14:paraId="0E91A0DC" w14:textId="77777777" w:rsidR="00DA70A8" w:rsidRDefault="00DA70A8" w:rsidP="00DA70A8">
      <w:pPr>
        <w:spacing w:after="0"/>
        <w:rPr>
          <w:rFonts w:ascii="Calibri Light" w:hAnsi="Calibri Light" w:cs="Calibri Light"/>
          <w:b/>
          <w:bCs/>
          <w:color w:val="000000"/>
          <w:u w:val="single"/>
        </w:rPr>
      </w:pPr>
      <w:r>
        <w:rPr>
          <w:rFonts w:ascii="Calibri Light" w:hAnsi="Calibri Light" w:cs="Calibri Light"/>
          <w:b/>
          <w:bCs/>
          <w:color w:val="000000"/>
          <w:u w:val="single"/>
        </w:rPr>
        <w:lastRenderedPageBreak/>
        <w:t xml:space="preserve">Pinkommunication srl - Ufficio stampa RE/MAX Italia </w:t>
      </w:r>
    </w:p>
    <w:p w14:paraId="03D4E04E" w14:textId="77777777" w:rsidR="00DA70A8" w:rsidRDefault="00DA70A8" w:rsidP="00DA70A8">
      <w:pPr>
        <w:spacing w:after="0"/>
        <w:rPr>
          <w:rFonts w:ascii="Calibri Light" w:hAnsi="Calibri Light" w:cs="Calibri Light"/>
          <w:color w:val="000000"/>
        </w:rPr>
      </w:pPr>
      <w:r>
        <w:rPr>
          <w:rFonts w:ascii="Calibri Light" w:hAnsi="Calibri Light" w:cs="Calibri Light"/>
          <w:color w:val="000000"/>
        </w:rPr>
        <w:t xml:space="preserve">Cristina Cortellezzi – Laura Premoli – Claudia Valerani </w:t>
      </w:r>
    </w:p>
    <w:p w14:paraId="18ADD5A6" w14:textId="77777777" w:rsidR="00DA70A8" w:rsidRDefault="007D7C19" w:rsidP="00DA70A8">
      <w:pPr>
        <w:spacing w:after="0"/>
        <w:rPr>
          <w:rFonts w:ascii="Calibri Light" w:hAnsi="Calibri Light" w:cs="Calibri Light"/>
          <w:color w:val="000000"/>
        </w:rPr>
      </w:pPr>
      <w:hyperlink r:id="rId17" w:history="1">
        <w:r w:rsidR="00DA70A8">
          <w:rPr>
            <w:rStyle w:val="Collegamentoipertestuale"/>
            <w:rFonts w:ascii="Calibri Light" w:hAnsi="Calibri Light" w:cs="Calibri Light"/>
            <w:color w:val="000000"/>
          </w:rPr>
          <w:t>info@pinkommunication.it</w:t>
        </w:r>
      </w:hyperlink>
      <w:r w:rsidR="00DA70A8">
        <w:rPr>
          <w:rFonts w:ascii="Calibri Light" w:hAnsi="Calibri Light" w:cs="Calibri Light"/>
          <w:color w:val="000000"/>
        </w:rPr>
        <w:t xml:space="preserve"> </w:t>
      </w:r>
    </w:p>
    <w:p w14:paraId="5FE9F574" w14:textId="77777777" w:rsidR="00DA70A8" w:rsidRDefault="00DA70A8" w:rsidP="00DA70A8">
      <w:pPr>
        <w:spacing w:after="0"/>
        <w:rPr>
          <w:rFonts w:ascii="Calibri Light" w:hAnsi="Calibri Light" w:cs="Calibri Light"/>
          <w:color w:val="000000"/>
        </w:rPr>
      </w:pPr>
      <w:r>
        <w:rPr>
          <w:rFonts w:ascii="Calibri Light" w:hAnsi="Calibri Light" w:cs="Calibri Light"/>
          <w:color w:val="000000"/>
        </w:rPr>
        <w:t>T. 02 89077160 – M. 340 1044227</w:t>
      </w:r>
    </w:p>
    <w:p w14:paraId="2D7A4D2A" w14:textId="77777777" w:rsidR="00DA70A8" w:rsidRDefault="00DA70A8" w:rsidP="00DA70A8">
      <w:pPr>
        <w:jc w:val="both"/>
      </w:pPr>
    </w:p>
    <w:p w14:paraId="4A280D4C" w14:textId="77777777" w:rsidR="00DA70A8" w:rsidRPr="008F6436" w:rsidRDefault="00DA70A8" w:rsidP="00D6515F">
      <w:pPr>
        <w:spacing w:after="0" w:line="276" w:lineRule="auto"/>
      </w:pPr>
    </w:p>
    <w:sectPr w:rsidR="00DA70A8" w:rsidRPr="008F6436">
      <w:headerReference w:type="even" r:id="rId18"/>
      <w:headerReference w:type="default" r:id="rId19"/>
      <w:footerReference w:type="even" r:id="rId20"/>
      <w:footerReference w:type="default" r:id="rId21"/>
      <w:headerReference w:type="first" r:id="rId22"/>
      <w:footerReference w:type="first" r:id="rId2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B07F1" w14:textId="77777777" w:rsidR="00D96760" w:rsidRDefault="00D96760" w:rsidP="00F4010E">
      <w:pPr>
        <w:spacing w:after="0" w:line="240" w:lineRule="auto"/>
      </w:pPr>
      <w:r>
        <w:separator/>
      </w:r>
    </w:p>
  </w:endnote>
  <w:endnote w:type="continuationSeparator" w:id="0">
    <w:p w14:paraId="11E2F773" w14:textId="77777777" w:rsidR="00D96760" w:rsidRDefault="00D96760" w:rsidP="00F4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IN Pro Light">
    <w:altName w:val="DIN Pro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F70A" w14:textId="77777777" w:rsidR="001566BE" w:rsidRDefault="001566B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6E85" w14:textId="77777777" w:rsidR="001566BE" w:rsidRDefault="001566B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58296" w14:textId="77777777" w:rsidR="001566BE" w:rsidRDefault="001566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D96B0" w14:textId="77777777" w:rsidR="00D96760" w:rsidRDefault="00D96760" w:rsidP="00F4010E">
      <w:pPr>
        <w:spacing w:after="0" w:line="240" w:lineRule="auto"/>
      </w:pPr>
      <w:r>
        <w:separator/>
      </w:r>
    </w:p>
  </w:footnote>
  <w:footnote w:type="continuationSeparator" w:id="0">
    <w:p w14:paraId="06441DD2" w14:textId="77777777" w:rsidR="00D96760" w:rsidRDefault="00D96760" w:rsidP="00F40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2CCC1" w14:textId="77777777" w:rsidR="001566BE" w:rsidRDefault="001566B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455D9" w14:textId="7479A7C8" w:rsidR="00142412" w:rsidRDefault="00142412" w:rsidP="00142412">
    <w:pPr>
      <w:pStyle w:val="Intestazione"/>
      <w:jc w:val="center"/>
    </w:pPr>
    <w:r>
      <w:rPr>
        <w:noProof/>
        <w:lang w:eastAsia="it-IT"/>
      </w:rPr>
      <w:drawing>
        <wp:inline distT="0" distB="0" distL="0" distR="0" wp14:anchorId="49C7B6A9" wp14:editId="32D6C613">
          <wp:extent cx="5829935" cy="526415"/>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935" cy="526415"/>
                  </a:xfrm>
                  <a:prstGeom prst="rect">
                    <a:avLst/>
                  </a:prstGeom>
                  <a:noFill/>
                  <a:ln>
                    <a:noFill/>
                  </a:ln>
                </pic:spPr>
              </pic:pic>
            </a:graphicData>
          </a:graphic>
        </wp:inline>
      </w:drawing>
    </w:r>
  </w:p>
  <w:p w14:paraId="3758ACE2" w14:textId="77777777" w:rsidR="00142412" w:rsidRDefault="0014241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7B614" w14:textId="77777777" w:rsidR="001566BE" w:rsidRDefault="001566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B57C12"/>
    <w:multiLevelType w:val="hybridMultilevel"/>
    <w:tmpl w:val="80023D5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2"/>
    <w:rsid w:val="0001231D"/>
    <w:rsid w:val="00034741"/>
    <w:rsid w:val="000524E7"/>
    <w:rsid w:val="000539D0"/>
    <w:rsid w:val="00064EFE"/>
    <w:rsid w:val="00066D31"/>
    <w:rsid w:val="000A2E28"/>
    <w:rsid w:val="000B47B8"/>
    <w:rsid w:val="000B6C55"/>
    <w:rsid w:val="000C579C"/>
    <w:rsid w:val="000D68DE"/>
    <w:rsid w:val="000D76BB"/>
    <w:rsid w:val="000E4033"/>
    <w:rsid w:val="000E646B"/>
    <w:rsid w:val="000F2E5F"/>
    <w:rsid w:val="000F3E94"/>
    <w:rsid w:val="00104ADE"/>
    <w:rsid w:val="00124194"/>
    <w:rsid w:val="00131647"/>
    <w:rsid w:val="00137ABB"/>
    <w:rsid w:val="00142412"/>
    <w:rsid w:val="00145621"/>
    <w:rsid w:val="001566BE"/>
    <w:rsid w:val="00157CC7"/>
    <w:rsid w:val="001628DF"/>
    <w:rsid w:val="00186B76"/>
    <w:rsid w:val="001A06E3"/>
    <w:rsid w:val="001E04C7"/>
    <w:rsid w:val="001F528F"/>
    <w:rsid w:val="00204CA9"/>
    <w:rsid w:val="002056AF"/>
    <w:rsid w:val="00211494"/>
    <w:rsid w:val="00212724"/>
    <w:rsid w:val="00226BD4"/>
    <w:rsid w:val="00234754"/>
    <w:rsid w:val="00245E47"/>
    <w:rsid w:val="00253234"/>
    <w:rsid w:val="00263E23"/>
    <w:rsid w:val="00264D47"/>
    <w:rsid w:val="00296715"/>
    <w:rsid w:val="002A3681"/>
    <w:rsid w:val="002B7EAD"/>
    <w:rsid w:val="002D0E16"/>
    <w:rsid w:val="002D4117"/>
    <w:rsid w:val="002F7F41"/>
    <w:rsid w:val="003039DF"/>
    <w:rsid w:val="0030446C"/>
    <w:rsid w:val="00322257"/>
    <w:rsid w:val="0032662D"/>
    <w:rsid w:val="003403B3"/>
    <w:rsid w:val="003451F3"/>
    <w:rsid w:val="00346FDD"/>
    <w:rsid w:val="003504F2"/>
    <w:rsid w:val="00354628"/>
    <w:rsid w:val="00382812"/>
    <w:rsid w:val="00396DBC"/>
    <w:rsid w:val="003B02BE"/>
    <w:rsid w:val="003B2696"/>
    <w:rsid w:val="003F2657"/>
    <w:rsid w:val="0042088F"/>
    <w:rsid w:val="00420949"/>
    <w:rsid w:val="004305C5"/>
    <w:rsid w:val="0043116C"/>
    <w:rsid w:val="00432643"/>
    <w:rsid w:val="00460BBD"/>
    <w:rsid w:val="00472735"/>
    <w:rsid w:val="004906D6"/>
    <w:rsid w:val="004A0F7E"/>
    <w:rsid w:val="004A2260"/>
    <w:rsid w:val="004A5793"/>
    <w:rsid w:val="004B3A85"/>
    <w:rsid w:val="004C310A"/>
    <w:rsid w:val="004D41D4"/>
    <w:rsid w:val="004D61A3"/>
    <w:rsid w:val="004D7D37"/>
    <w:rsid w:val="004E0E0E"/>
    <w:rsid w:val="004E1B8C"/>
    <w:rsid w:val="004E5EBD"/>
    <w:rsid w:val="00501CBC"/>
    <w:rsid w:val="00503F09"/>
    <w:rsid w:val="00504072"/>
    <w:rsid w:val="0050635C"/>
    <w:rsid w:val="0055671B"/>
    <w:rsid w:val="005658CB"/>
    <w:rsid w:val="00572005"/>
    <w:rsid w:val="00581673"/>
    <w:rsid w:val="00581934"/>
    <w:rsid w:val="005A62A5"/>
    <w:rsid w:val="005E07D9"/>
    <w:rsid w:val="005F2C80"/>
    <w:rsid w:val="005F5B12"/>
    <w:rsid w:val="00600107"/>
    <w:rsid w:val="006004CE"/>
    <w:rsid w:val="00603B23"/>
    <w:rsid w:val="00605C40"/>
    <w:rsid w:val="00610A92"/>
    <w:rsid w:val="00613C02"/>
    <w:rsid w:val="00625E28"/>
    <w:rsid w:val="00656059"/>
    <w:rsid w:val="00667810"/>
    <w:rsid w:val="00687CE9"/>
    <w:rsid w:val="006A115B"/>
    <w:rsid w:val="006A2F40"/>
    <w:rsid w:val="006B0C2E"/>
    <w:rsid w:val="006B3D58"/>
    <w:rsid w:val="006C03BE"/>
    <w:rsid w:val="006C5C2F"/>
    <w:rsid w:val="006E2E6F"/>
    <w:rsid w:val="00703660"/>
    <w:rsid w:val="007122EB"/>
    <w:rsid w:val="00713944"/>
    <w:rsid w:val="007228BF"/>
    <w:rsid w:val="007277E6"/>
    <w:rsid w:val="007337F1"/>
    <w:rsid w:val="007527CA"/>
    <w:rsid w:val="007721C7"/>
    <w:rsid w:val="00777195"/>
    <w:rsid w:val="00777E00"/>
    <w:rsid w:val="007802FF"/>
    <w:rsid w:val="007A260A"/>
    <w:rsid w:val="007C3B28"/>
    <w:rsid w:val="007C6BA1"/>
    <w:rsid w:val="007D03E2"/>
    <w:rsid w:val="007D7AD3"/>
    <w:rsid w:val="007D7C19"/>
    <w:rsid w:val="007E3B7C"/>
    <w:rsid w:val="007F0DC3"/>
    <w:rsid w:val="007F2C7F"/>
    <w:rsid w:val="008106EB"/>
    <w:rsid w:val="0081592E"/>
    <w:rsid w:val="008169E7"/>
    <w:rsid w:val="00826FBA"/>
    <w:rsid w:val="0083388E"/>
    <w:rsid w:val="00847E54"/>
    <w:rsid w:val="0085412F"/>
    <w:rsid w:val="008560A8"/>
    <w:rsid w:val="00862BF1"/>
    <w:rsid w:val="008632A8"/>
    <w:rsid w:val="0086543A"/>
    <w:rsid w:val="0087018D"/>
    <w:rsid w:val="008714F8"/>
    <w:rsid w:val="00875F3F"/>
    <w:rsid w:val="008809A1"/>
    <w:rsid w:val="0088414E"/>
    <w:rsid w:val="00891CF9"/>
    <w:rsid w:val="00893A80"/>
    <w:rsid w:val="008C0EFC"/>
    <w:rsid w:val="008D59ED"/>
    <w:rsid w:val="008E6287"/>
    <w:rsid w:val="008F094B"/>
    <w:rsid w:val="008F6436"/>
    <w:rsid w:val="00903C9E"/>
    <w:rsid w:val="009215CC"/>
    <w:rsid w:val="00926876"/>
    <w:rsid w:val="00977D54"/>
    <w:rsid w:val="009B3F98"/>
    <w:rsid w:val="009E6141"/>
    <w:rsid w:val="009F2E46"/>
    <w:rsid w:val="00A22B45"/>
    <w:rsid w:val="00A33224"/>
    <w:rsid w:val="00A34F84"/>
    <w:rsid w:val="00A35229"/>
    <w:rsid w:val="00A37DCC"/>
    <w:rsid w:val="00A42888"/>
    <w:rsid w:val="00A54956"/>
    <w:rsid w:val="00A87D2A"/>
    <w:rsid w:val="00A93A4E"/>
    <w:rsid w:val="00A9482C"/>
    <w:rsid w:val="00AA0E4F"/>
    <w:rsid w:val="00AB021B"/>
    <w:rsid w:val="00AB1CE3"/>
    <w:rsid w:val="00AB1FDD"/>
    <w:rsid w:val="00AB2490"/>
    <w:rsid w:val="00AC354D"/>
    <w:rsid w:val="00AC60FD"/>
    <w:rsid w:val="00AD2A91"/>
    <w:rsid w:val="00AE1CB7"/>
    <w:rsid w:val="00AE486E"/>
    <w:rsid w:val="00AF4B64"/>
    <w:rsid w:val="00AF55A8"/>
    <w:rsid w:val="00B04296"/>
    <w:rsid w:val="00B25C81"/>
    <w:rsid w:val="00B511FB"/>
    <w:rsid w:val="00B55EA5"/>
    <w:rsid w:val="00B643D4"/>
    <w:rsid w:val="00B6578A"/>
    <w:rsid w:val="00B7651E"/>
    <w:rsid w:val="00B9771C"/>
    <w:rsid w:val="00B9777A"/>
    <w:rsid w:val="00BA571D"/>
    <w:rsid w:val="00BC2CA1"/>
    <w:rsid w:val="00BD20F5"/>
    <w:rsid w:val="00BE16A8"/>
    <w:rsid w:val="00BE2E1F"/>
    <w:rsid w:val="00BE45D1"/>
    <w:rsid w:val="00BE488D"/>
    <w:rsid w:val="00C21A94"/>
    <w:rsid w:val="00C26C0A"/>
    <w:rsid w:val="00C31C44"/>
    <w:rsid w:val="00C33BAB"/>
    <w:rsid w:val="00C61013"/>
    <w:rsid w:val="00C6150A"/>
    <w:rsid w:val="00C62807"/>
    <w:rsid w:val="00C74807"/>
    <w:rsid w:val="00CA0B04"/>
    <w:rsid w:val="00CA1FF5"/>
    <w:rsid w:val="00CC411A"/>
    <w:rsid w:val="00CD2C7F"/>
    <w:rsid w:val="00CD5B83"/>
    <w:rsid w:val="00CF38EE"/>
    <w:rsid w:val="00CF63A1"/>
    <w:rsid w:val="00D028E6"/>
    <w:rsid w:val="00D04478"/>
    <w:rsid w:val="00D0556F"/>
    <w:rsid w:val="00D11B35"/>
    <w:rsid w:val="00D203A7"/>
    <w:rsid w:val="00D247D4"/>
    <w:rsid w:val="00D30CCD"/>
    <w:rsid w:val="00D45783"/>
    <w:rsid w:val="00D46552"/>
    <w:rsid w:val="00D6515F"/>
    <w:rsid w:val="00D75958"/>
    <w:rsid w:val="00D96760"/>
    <w:rsid w:val="00DA5355"/>
    <w:rsid w:val="00DA70A8"/>
    <w:rsid w:val="00DB2AC6"/>
    <w:rsid w:val="00DB57E0"/>
    <w:rsid w:val="00DF5595"/>
    <w:rsid w:val="00E37C31"/>
    <w:rsid w:val="00E420A3"/>
    <w:rsid w:val="00E678E6"/>
    <w:rsid w:val="00E87FE2"/>
    <w:rsid w:val="00E92F66"/>
    <w:rsid w:val="00E94D20"/>
    <w:rsid w:val="00EA63F9"/>
    <w:rsid w:val="00EB3863"/>
    <w:rsid w:val="00EC2156"/>
    <w:rsid w:val="00ED20F7"/>
    <w:rsid w:val="00EE622F"/>
    <w:rsid w:val="00EE62C5"/>
    <w:rsid w:val="00F03F1E"/>
    <w:rsid w:val="00F239D3"/>
    <w:rsid w:val="00F254F2"/>
    <w:rsid w:val="00F33081"/>
    <w:rsid w:val="00F4010E"/>
    <w:rsid w:val="00F61506"/>
    <w:rsid w:val="00F62661"/>
    <w:rsid w:val="00F74A43"/>
    <w:rsid w:val="00F91641"/>
    <w:rsid w:val="00F91767"/>
    <w:rsid w:val="00F97E5F"/>
    <w:rsid w:val="00FA2A75"/>
    <w:rsid w:val="00FA5570"/>
    <w:rsid w:val="00FB21C0"/>
    <w:rsid w:val="00FB7EC7"/>
    <w:rsid w:val="00FC796D"/>
    <w:rsid w:val="00FE28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D50F"/>
  <w15:docId w15:val="{334F91EA-360B-4B4F-8F8A-AA11E3E0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unhideWhenUsed/>
    <w:rsid w:val="00F62661"/>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F62661"/>
    <w:rPr>
      <w:rFonts w:ascii="Calibri" w:hAnsi="Calibri"/>
      <w:szCs w:val="21"/>
    </w:rPr>
  </w:style>
  <w:style w:type="character" w:styleId="Collegamentoipertestuale">
    <w:name w:val="Hyperlink"/>
    <w:basedOn w:val="Carpredefinitoparagrafo"/>
    <w:uiPriority w:val="99"/>
    <w:unhideWhenUsed/>
    <w:rsid w:val="00F62661"/>
    <w:rPr>
      <w:color w:val="0563C1" w:themeColor="hyperlink"/>
      <w:u w:val="single"/>
    </w:rPr>
  </w:style>
  <w:style w:type="paragraph" w:styleId="Paragrafoelenco">
    <w:name w:val="List Paragraph"/>
    <w:basedOn w:val="Normale"/>
    <w:uiPriority w:val="34"/>
    <w:qFormat/>
    <w:rsid w:val="00F62661"/>
    <w:pPr>
      <w:ind w:left="720"/>
      <w:contextualSpacing/>
    </w:pPr>
  </w:style>
  <w:style w:type="paragraph" w:styleId="Intestazione">
    <w:name w:val="header"/>
    <w:basedOn w:val="Normale"/>
    <w:link w:val="IntestazioneCarattere"/>
    <w:uiPriority w:val="99"/>
    <w:unhideWhenUsed/>
    <w:rsid w:val="00F4010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010E"/>
  </w:style>
  <w:style w:type="paragraph" w:styleId="Pidipagina">
    <w:name w:val="footer"/>
    <w:basedOn w:val="Normale"/>
    <w:link w:val="PidipaginaCarattere"/>
    <w:uiPriority w:val="99"/>
    <w:unhideWhenUsed/>
    <w:rsid w:val="00F4010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010E"/>
  </w:style>
  <w:style w:type="paragraph" w:styleId="NormaleWeb">
    <w:name w:val="Normal (Web)"/>
    <w:basedOn w:val="Normale"/>
    <w:uiPriority w:val="99"/>
    <w:unhideWhenUsed/>
    <w:rsid w:val="00DA70A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DA70A8"/>
    <w:pPr>
      <w:autoSpaceDE w:val="0"/>
      <w:autoSpaceDN w:val="0"/>
      <w:adjustRightInd w:val="0"/>
      <w:spacing w:after="0" w:line="240" w:lineRule="auto"/>
    </w:pPr>
    <w:rPr>
      <w:rFonts w:ascii="Calibri" w:hAnsi="Calibri" w:cs="Calibri"/>
      <w:color w:val="000000"/>
      <w:sz w:val="24"/>
      <w:szCs w:val="24"/>
    </w:rPr>
  </w:style>
  <w:style w:type="character" w:customStyle="1" w:styleId="Menzionenonrisolta1">
    <w:name w:val="Menzione non risolta1"/>
    <w:basedOn w:val="Carpredefinitoparagrafo"/>
    <w:uiPriority w:val="99"/>
    <w:semiHidden/>
    <w:unhideWhenUsed/>
    <w:rsid w:val="00AE486E"/>
    <w:rPr>
      <w:color w:val="605E5C"/>
      <w:shd w:val="clear" w:color="auto" w:fill="E1DFDD"/>
    </w:rPr>
  </w:style>
  <w:style w:type="character" w:styleId="Rimandocommento">
    <w:name w:val="annotation reference"/>
    <w:basedOn w:val="Carpredefinitoparagrafo"/>
    <w:uiPriority w:val="99"/>
    <w:semiHidden/>
    <w:unhideWhenUsed/>
    <w:rsid w:val="00CA0B04"/>
    <w:rPr>
      <w:sz w:val="16"/>
      <w:szCs w:val="16"/>
    </w:rPr>
  </w:style>
  <w:style w:type="paragraph" w:styleId="Testocommento">
    <w:name w:val="annotation text"/>
    <w:basedOn w:val="Normale"/>
    <w:link w:val="TestocommentoCarattere"/>
    <w:uiPriority w:val="99"/>
    <w:unhideWhenUsed/>
    <w:rsid w:val="00CA0B04"/>
    <w:pPr>
      <w:spacing w:line="240" w:lineRule="auto"/>
    </w:pPr>
    <w:rPr>
      <w:sz w:val="20"/>
      <w:szCs w:val="20"/>
    </w:rPr>
  </w:style>
  <w:style w:type="character" w:customStyle="1" w:styleId="TestocommentoCarattere">
    <w:name w:val="Testo commento Carattere"/>
    <w:basedOn w:val="Carpredefinitoparagrafo"/>
    <w:link w:val="Testocommento"/>
    <w:uiPriority w:val="99"/>
    <w:rsid w:val="00CA0B04"/>
    <w:rPr>
      <w:sz w:val="20"/>
      <w:szCs w:val="20"/>
    </w:rPr>
  </w:style>
  <w:style w:type="paragraph" w:styleId="Soggettocommento">
    <w:name w:val="annotation subject"/>
    <w:basedOn w:val="Testocommento"/>
    <w:next w:val="Testocommento"/>
    <w:link w:val="SoggettocommentoCarattere"/>
    <w:uiPriority w:val="99"/>
    <w:semiHidden/>
    <w:unhideWhenUsed/>
    <w:rsid w:val="00CA0B04"/>
    <w:rPr>
      <w:b/>
      <w:bCs/>
    </w:rPr>
  </w:style>
  <w:style w:type="character" w:customStyle="1" w:styleId="SoggettocommentoCarattere">
    <w:name w:val="Soggetto commento Carattere"/>
    <w:basedOn w:val="TestocommentoCarattere"/>
    <w:link w:val="Soggettocommento"/>
    <w:uiPriority w:val="99"/>
    <w:semiHidden/>
    <w:rsid w:val="00CA0B04"/>
    <w:rPr>
      <w:b/>
      <w:bCs/>
      <w:sz w:val="20"/>
      <w:szCs w:val="20"/>
    </w:rPr>
  </w:style>
  <w:style w:type="character" w:styleId="Collegamentovisitato">
    <w:name w:val="FollowedHyperlink"/>
    <w:basedOn w:val="Carpredefinitoparagrafo"/>
    <w:uiPriority w:val="99"/>
    <w:semiHidden/>
    <w:unhideWhenUsed/>
    <w:rsid w:val="00BE2E1F"/>
    <w:rPr>
      <w:color w:val="954F72" w:themeColor="followedHyperlink"/>
      <w:u w:val="single"/>
    </w:rPr>
  </w:style>
  <w:style w:type="paragraph" w:styleId="Corpotesto">
    <w:name w:val="Body Text"/>
    <w:basedOn w:val="Normale"/>
    <w:link w:val="CorpotestoCarattere"/>
    <w:uiPriority w:val="1"/>
    <w:qFormat/>
    <w:rsid w:val="00605C40"/>
    <w:pPr>
      <w:widowControl w:val="0"/>
      <w:autoSpaceDE w:val="0"/>
      <w:autoSpaceDN w:val="0"/>
      <w:spacing w:after="0" w:line="240" w:lineRule="auto"/>
    </w:pPr>
    <w:rPr>
      <w:rFonts w:ascii="Calibri" w:eastAsia="Calibri" w:hAnsi="Calibri" w:cs="Calibri"/>
      <w:sz w:val="20"/>
      <w:szCs w:val="20"/>
    </w:rPr>
  </w:style>
  <w:style w:type="character" w:customStyle="1" w:styleId="CorpotestoCarattere">
    <w:name w:val="Corpo testo Carattere"/>
    <w:basedOn w:val="Carpredefinitoparagrafo"/>
    <w:link w:val="Corpotesto"/>
    <w:uiPriority w:val="1"/>
    <w:rsid w:val="00605C40"/>
    <w:rPr>
      <w:rFonts w:ascii="Calibri" w:eastAsia="Calibri" w:hAnsi="Calibri" w:cs="Calibri"/>
      <w:sz w:val="20"/>
      <w:szCs w:val="20"/>
    </w:rPr>
  </w:style>
  <w:style w:type="paragraph" w:styleId="Testofumetto">
    <w:name w:val="Balloon Text"/>
    <w:basedOn w:val="Normale"/>
    <w:link w:val="TestofumettoCarattere"/>
    <w:uiPriority w:val="99"/>
    <w:semiHidden/>
    <w:unhideWhenUsed/>
    <w:rsid w:val="002056A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056AF"/>
    <w:rPr>
      <w:rFonts w:ascii="Segoe UI" w:hAnsi="Segoe UI" w:cs="Segoe UI"/>
      <w:sz w:val="18"/>
      <w:szCs w:val="18"/>
    </w:rPr>
  </w:style>
  <w:style w:type="paragraph" w:customStyle="1" w:styleId="Pa3">
    <w:name w:val="Pa3"/>
    <w:basedOn w:val="Default"/>
    <w:next w:val="Default"/>
    <w:uiPriority w:val="99"/>
    <w:rsid w:val="00AB1FDD"/>
    <w:pPr>
      <w:spacing w:line="241" w:lineRule="atLeast"/>
    </w:pPr>
    <w:rPr>
      <w:rFonts w:ascii="DIN Pro Light" w:hAnsi="DIN Pro Light" w:cstheme="minorBidi"/>
      <w:color w:val="auto"/>
    </w:rPr>
  </w:style>
  <w:style w:type="character" w:customStyle="1" w:styleId="A5">
    <w:name w:val="A5"/>
    <w:uiPriority w:val="99"/>
    <w:rsid w:val="00AB1FDD"/>
    <w:rPr>
      <w:rFonts w:cs="DIN Pro Light"/>
      <w:b/>
      <w:bCs/>
      <w:color w:val="000000"/>
      <w:sz w:val="20"/>
      <w:szCs w:val="20"/>
    </w:rPr>
  </w:style>
  <w:style w:type="paragraph" w:customStyle="1" w:styleId="Pa0">
    <w:name w:val="Pa0"/>
    <w:basedOn w:val="Default"/>
    <w:next w:val="Default"/>
    <w:uiPriority w:val="99"/>
    <w:rsid w:val="00AB1FDD"/>
    <w:pPr>
      <w:spacing w:line="241" w:lineRule="atLeast"/>
    </w:pPr>
    <w:rPr>
      <w:rFonts w:ascii="DIN Pro Light" w:hAnsi="DIN Pro Light" w:cstheme="minorBidi"/>
      <w:color w:val="auto"/>
    </w:rPr>
  </w:style>
  <w:style w:type="paragraph" w:customStyle="1" w:styleId="Pa1">
    <w:name w:val="Pa1"/>
    <w:basedOn w:val="Default"/>
    <w:next w:val="Default"/>
    <w:uiPriority w:val="99"/>
    <w:rsid w:val="00AB1FDD"/>
    <w:pPr>
      <w:spacing w:line="241" w:lineRule="atLeast"/>
    </w:pPr>
    <w:rPr>
      <w:rFonts w:ascii="DIN Pro Light" w:hAnsi="DIN Pro Light" w:cstheme="minorBidi"/>
      <w:color w:val="auto"/>
    </w:rPr>
  </w:style>
  <w:style w:type="character" w:styleId="Menzionenonrisolta">
    <w:name w:val="Unresolved Mention"/>
    <w:basedOn w:val="Carpredefinitoparagrafo"/>
    <w:uiPriority w:val="99"/>
    <w:semiHidden/>
    <w:unhideWhenUsed/>
    <w:rsid w:val="008560A8"/>
    <w:rPr>
      <w:color w:val="605E5C"/>
      <w:shd w:val="clear" w:color="auto" w:fill="E1DFDD"/>
    </w:rPr>
  </w:style>
  <w:style w:type="paragraph" w:styleId="Revisione">
    <w:name w:val="Revision"/>
    <w:hidden/>
    <w:uiPriority w:val="99"/>
    <w:semiHidden/>
    <w:rsid w:val="00F254F2"/>
    <w:pPr>
      <w:spacing w:after="0" w:line="240" w:lineRule="auto"/>
    </w:pPr>
  </w:style>
  <w:style w:type="character" w:customStyle="1" w:styleId="A2">
    <w:name w:val="A2"/>
    <w:uiPriority w:val="99"/>
    <w:rsid w:val="005658CB"/>
    <w:rPr>
      <w:rFonts w:cs="DIN Pro Light"/>
      <w:color w:val="000000"/>
      <w:sz w:val="20"/>
      <w:szCs w:val="20"/>
    </w:rPr>
  </w:style>
  <w:style w:type="character" w:customStyle="1" w:styleId="A6">
    <w:name w:val="A6"/>
    <w:uiPriority w:val="99"/>
    <w:rsid w:val="00C21A94"/>
    <w:rPr>
      <w:rFonts w:cs="DIN Pro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883834">
      <w:bodyDiv w:val="1"/>
      <w:marLeft w:val="0"/>
      <w:marRight w:val="0"/>
      <w:marTop w:val="0"/>
      <w:marBottom w:val="0"/>
      <w:divBdr>
        <w:top w:val="none" w:sz="0" w:space="0" w:color="auto"/>
        <w:left w:val="none" w:sz="0" w:space="0" w:color="auto"/>
        <w:bottom w:val="none" w:sz="0" w:space="0" w:color="auto"/>
        <w:right w:val="none" w:sz="0" w:space="0" w:color="auto"/>
      </w:divBdr>
    </w:div>
    <w:div w:id="566035099">
      <w:bodyDiv w:val="1"/>
      <w:marLeft w:val="0"/>
      <w:marRight w:val="0"/>
      <w:marTop w:val="0"/>
      <w:marBottom w:val="0"/>
      <w:divBdr>
        <w:top w:val="none" w:sz="0" w:space="0" w:color="auto"/>
        <w:left w:val="none" w:sz="0" w:space="0" w:color="auto"/>
        <w:bottom w:val="none" w:sz="0" w:space="0" w:color="auto"/>
        <w:right w:val="none" w:sz="0" w:space="0" w:color="auto"/>
      </w:divBdr>
    </w:div>
    <w:div w:id="646251107">
      <w:bodyDiv w:val="1"/>
      <w:marLeft w:val="0"/>
      <w:marRight w:val="0"/>
      <w:marTop w:val="0"/>
      <w:marBottom w:val="0"/>
      <w:divBdr>
        <w:top w:val="none" w:sz="0" w:space="0" w:color="auto"/>
        <w:left w:val="none" w:sz="0" w:space="0" w:color="auto"/>
        <w:bottom w:val="none" w:sz="0" w:space="0" w:color="auto"/>
        <w:right w:val="none" w:sz="0" w:space="0" w:color="auto"/>
      </w:divBdr>
    </w:div>
    <w:div w:id="737173161">
      <w:bodyDiv w:val="1"/>
      <w:marLeft w:val="0"/>
      <w:marRight w:val="0"/>
      <w:marTop w:val="0"/>
      <w:marBottom w:val="0"/>
      <w:divBdr>
        <w:top w:val="none" w:sz="0" w:space="0" w:color="auto"/>
        <w:left w:val="none" w:sz="0" w:space="0" w:color="auto"/>
        <w:bottom w:val="none" w:sz="0" w:space="0" w:color="auto"/>
        <w:right w:val="none" w:sz="0" w:space="0" w:color="auto"/>
      </w:divBdr>
    </w:div>
    <w:div w:id="1096948989">
      <w:bodyDiv w:val="1"/>
      <w:marLeft w:val="0"/>
      <w:marRight w:val="0"/>
      <w:marTop w:val="0"/>
      <w:marBottom w:val="0"/>
      <w:divBdr>
        <w:top w:val="none" w:sz="0" w:space="0" w:color="auto"/>
        <w:left w:val="none" w:sz="0" w:space="0" w:color="auto"/>
        <w:bottom w:val="none" w:sz="0" w:space="0" w:color="auto"/>
        <w:right w:val="none" w:sz="0" w:space="0" w:color="auto"/>
      </w:divBdr>
    </w:div>
    <w:div w:id="1292975341">
      <w:bodyDiv w:val="1"/>
      <w:marLeft w:val="0"/>
      <w:marRight w:val="0"/>
      <w:marTop w:val="0"/>
      <w:marBottom w:val="0"/>
      <w:divBdr>
        <w:top w:val="none" w:sz="0" w:space="0" w:color="auto"/>
        <w:left w:val="none" w:sz="0" w:space="0" w:color="auto"/>
        <w:bottom w:val="none" w:sz="0" w:space="0" w:color="auto"/>
        <w:right w:val="none" w:sz="0" w:space="0" w:color="auto"/>
      </w:divBdr>
    </w:div>
    <w:div w:id="1395667316">
      <w:bodyDiv w:val="1"/>
      <w:marLeft w:val="0"/>
      <w:marRight w:val="0"/>
      <w:marTop w:val="0"/>
      <w:marBottom w:val="0"/>
      <w:divBdr>
        <w:top w:val="none" w:sz="0" w:space="0" w:color="auto"/>
        <w:left w:val="none" w:sz="0" w:space="0" w:color="auto"/>
        <w:bottom w:val="none" w:sz="0" w:space="0" w:color="auto"/>
        <w:right w:val="none" w:sz="0" w:space="0" w:color="auto"/>
      </w:divBdr>
    </w:div>
    <w:div w:id="1545092908">
      <w:bodyDiv w:val="1"/>
      <w:marLeft w:val="0"/>
      <w:marRight w:val="0"/>
      <w:marTop w:val="0"/>
      <w:marBottom w:val="0"/>
      <w:divBdr>
        <w:top w:val="none" w:sz="0" w:space="0" w:color="auto"/>
        <w:left w:val="none" w:sz="0" w:space="0" w:color="auto"/>
        <w:bottom w:val="none" w:sz="0" w:space="0" w:color="auto"/>
        <w:right w:val="none" w:sz="0" w:space="0" w:color="auto"/>
      </w:divBdr>
    </w:div>
    <w:div w:id="1640845012">
      <w:bodyDiv w:val="1"/>
      <w:marLeft w:val="0"/>
      <w:marRight w:val="0"/>
      <w:marTop w:val="0"/>
      <w:marBottom w:val="0"/>
      <w:divBdr>
        <w:top w:val="none" w:sz="0" w:space="0" w:color="auto"/>
        <w:left w:val="none" w:sz="0" w:space="0" w:color="auto"/>
        <w:bottom w:val="none" w:sz="0" w:space="0" w:color="auto"/>
        <w:right w:val="none" w:sz="0" w:space="0" w:color="auto"/>
      </w:divBdr>
    </w:div>
    <w:div w:id="18755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max.it" TargetMode="External"/><Relationship Id="rId13" Type="http://schemas.openxmlformats.org/officeDocument/2006/relationships/hyperlink" Target="http://www.avalonconsulting.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remax.it" TargetMode="External"/><Relationship Id="rId17" Type="http://schemas.openxmlformats.org/officeDocument/2006/relationships/hyperlink" Target="mailto:info@pinkommunication.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m.ax/RealEstateDataHub_annuale202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m.ax/Report_annuale_2022_REALESTATEDATAHUB"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m.ax/Report_annuale_2022_REALESTATEDATAHUB" TargetMode="External"/><Relationship Id="rId23" Type="http://schemas.openxmlformats.org/officeDocument/2006/relationships/footer" Target="footer3.xml"/><Relationship Id="rId10" Type="http://schemas.openxmlformats.org/officeDocument/2006/relationships/hyperlink" Target="http://www.24max.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valonconsulting.it" TargetMode="External"/><Relationship Id="rId14" Type="http://schemas.openxmlformats.org/officeDocument/2006/relationships/hyperlink" Target="http://www.24max.i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9CB45-C339-43AF-8450-D754404DA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Pages>
  <Words>1817</Words>
  <Characters>10358</Characters>
  <Application>Microsoft Office Word</Application>
  <DocSecurity>0</DocSecurity>
  <Lines>86</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38</cp:revision>
  <dcterms:created xsi:type="dcterms:W3CDTF">2022-04-26T13:36:00Z</dcterms:created>
  <dcterms:modified xsi:type="dcterms:W3CDTF">2022-05-04T13:19:00Z</dcterms:modified>
</cp:coreProperties>
</file>