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1641FF" w14:textId="423AB4F0" w:rsidR="00D2341F" w:rsidRPr="00D2341F" w:rsidRDefault="00D2341F" w:rsidP="00D2341F">
      <w:pPr>
        <w:pStyle w:val="NormaleWeb"/>
        <w:shd w:val="clear" w:color="auto" w:fill="FFFFFF"/>
        <w:spacing w:before="0" w:beforeAutospacing="0" w:after="0" w:afterAutospacing="0"/>
        <w:jc w:val="center"/>
        <w:rPr>
          <w:rFonts w:ascii="Calibri Light" w:hAnsi="Calibri Light"/>
          <w:b/>
          <w:color w:val="FF0000"/>
          <w:sz w:val="28"/>
          <w:szCs w:val="28"/>
        </w:rPr>
      </w:pPr>
      <w:r w:rsidRPr="00D2341F">
        <w:rPr>
          <w:rFonts w:ascii="Calibri Light" w:hAnsi="Calibri Light"/>
          <w:b/>
          <w:color w:val="FF0000"/>
          <w:sz w:val="28"/>
          <w:szCs w:val="28"/>
        </w:rPr>
        <w:t>I NUOVI SCENARI DEL MERCATO CREDITIZIO</w:t>
      </w:r>
      <w:r>
        <w:rPr>
          <w:rFonts w:ascii="Calibri Light" w:hAnsi="Calibri Light"/>
          <w:b/>
          <w:color w:val="FF0000"/>
          <w:sz w:val="28"/>
          <w:szCs w:val="28"/>
        </w:rPr>
        <w:t xml:space="preserve">: </w:t>
      </w:r>
      <w:r w:rsidRPr="00D2341F">
        <w:rPr>
          <w:rFonts w:ascii="Calibri Light" w:hAnsi="Calibri Light"/>
          <w:b/>
          <w:color w:val="FF0000"/>
          <w:sz w:val="28"/>
          <w:szCs w:val="28"/>
        </w:rPr>
        <w:t>CRESCE ESPONENZIALMENTE L’INT</w:t>
      </w:r>
      <w:r>
        <w:rPr>
          <w:rFonts w:ascii="Calibri Light" w:hAnsi="Calibri Light"/>
          <w:b/>
          <w:color w:val="FF0000"/>
          <w:sz w:val="28"/>
          <w:szCs w:val="28"/>
        </w:rPr>
        <w:t>E</w:t>
      </w:r>
      <w:r w:rsidRPr="00D2341F">
        <w:rPr>
          <w:rFonts w:ascii="Calibri Light" w:hAnsi="Calibri Light"/>
          <w:b/>
          <w:color w:val="FF0000"/>
          <w:sz w:val="28"/>
          <w:szCs w:val="28"/>
        </w:rPr>
        <w:t>RESSE PER IL TASSO VARIABILE, CON RATA FISSA O CAP</w:t>
      </w:r>
    </w:p>
    <w:p w14:paraId="79E3422F" w14:textId="5EBE88D6" w:rsidR="00D2341F" w:rsidRPr="002709D2" w:rsidRDefault="00D2341F" w:rsidP="00D2341F">
      <w:pPr>
        <w:pStyle w:val="NormaleWeb"/>
        <w:shd w:val="clear" w:color="auto" w:fill="FFFFFF"/>
        <w:spacing w:before="0" w:beforeAutospacing="0" w:after="0" w:afterAutospacing="0"/>
        <w:jc w:val="center"/>
        <w:rPr>
          <w:rFonts w:ascii="Calibri Light" w:hAnsi="Calibri Light"/>
          <w:b/>
          <w:color w:val="FF0000"/>
          <w:sz w:val="28"/>
          <w:szCs w:val="28"/>
        </w:rPr>
      </w:pPr>
      <w:r w:rsidRPr="002709D2">
        <w:rPr>
          <w:rFonts w:ascii="Calibri Light" w:hAnsi="Calibri Light"/>
          <w:b/>
          <w:color w:val="FF0000"/>
          <w:sz w:val="28"/>
          <w:szCs w:val="28"/>
        </w:rPr>
        <w:t>24MAX prevede a breve il sorpasso</w:t>
      </w:r>
    </w:p>
    <w:p w14:paraId="2FA74D87" w14:textId="77777777" w:rsidR="0098250D" w:rsidRPr="00143B0C" w:rsidRDefault="0098250D" w:rsidP="00D93F78">
      <w:pPr>
        <w:pStyle w:val="NormaleWeb"/>
        <w:shd w:val="clear" w:color="auto" w:fill="FFFFFF"/>
        <w:spacing w:before="0" w:beforeAutospacing="0" w:after="0" w:afterAutospacing="0"/>
        <w:rPr>
          <w:rFonts w:ascii="Calibri Light" w:hAnsi="Calibri Light"/>
          <w:b/>
          <w:sz w:val="22"/>
          <w:szCs w:val="22"/>
        </w:rPr>
      </w:pPr>
    </w:p>
    <w:p w14:paraId="583EE1EE" w14:textId="5F5B1113" w:rsidR="00C63FB5" w:rsidRPr="00454FFF" w:rsidRDefault="00CF3D5A" w:rsidP="00454FFF">
      <w:pPr>
        <w:spacing w:line="276" w:lineRule="auto"/>
        <w:jc w:val="both"/>
        <w:rPr>
          <w:rFonts w:asciiTheme="majorHAnsi" w:hAnsiTheme="majorHAnsi"/>
          <w:b/>
        </w:rPr>
      </w:pPr>
      <w:r w:rsidRPr="00454FFF">
        <w:rPr>
          <w:rFonts w:asciiTheme="majorHAnsi" w:hAnsiTheme="majorHAnsi"/>
          <w:bCs/>
        </w:rPr>
        <w:t>25</w:t>
      </w:r>
      <w:r w:rsidR="002F5B60" w:rsidRPr="00454FFF">
        <w:rPr>
          <w:rFonts w:asciiTheme="majorHAnsi" w:hAnsiTheme="majorHAnsi"/>
          <w:bCs/>
        </w:rPr>
        <w:t xml:space="preserve"> luglio</w:t>
      </w:r>
      <w:r w:rsidR="001C355C" w:rsidRPr="00454FFF">
        <w:rPr>
          <w:rFonts w:asciiTheme="majorHAnsi" w:hAnsiTheme="majorHAnsi"/>
          <w:bCs/>
        </w:rPr>
        <w:t xml:space="preserve"> </w:t>
      </w:r>
      <w:r w:rsidR="00CE0A36" w:rsidRPr="00454FFF">
        <w:rPr>
          <w:rFonts w:asciiTheme="majorHAnsi" w:hAnsiTheme="majorHAnsi"/>
          <w:bCs/>
        </w:rPr>
        <w:t>2022</w:t>
      </w:r>
      <w:r w:rsidR="0061296E" w:rsidRPr="00454FFF">
        <w:rPr>
          <w:rFonts w:asciiTheme="majorHAnsi" w:hAnsiTheme="majorHAnsi"/>
          <w:bCs/>
        </w:rPr>
        <w:t xml:space="preserve">: </w:t>
      </w:r>
      <w:r w:rsidR="007F5D6F" w:rsidRPr="00454FFF">
        <w:rPr>
          <w:rFonts w:asciiTheme="majorHAnsi" w:hAnsiTheme="majorHAnsi"/>
          <w:bCs/>
        </w:rPr>
        <w:t xml:space="preserve">Per chi richiede un mutuo </w:t>
      </w:r>
      <w:r w:rsidR="007F5D6F" w:rsidRPr="00454FFF">
        <w:rPr>
          <w:rFonts w:asciiTheme="majorHAnsi" w:hAnsiTheme="majorHAnsi"/>
          <w:b/>
        </w:rPr>
        <w:t>la scelta tra tasso fisso e variabile non è più così scontata</w:t>
      </w:r>
      <w:r w:rsidR="007F5D6F" w:rsidRPr="00454FFF">
        <w:rPr>
          <w:rFonts w:asciiTheme="majorHAnsi" w:hAnsiTheme="majorHAnsi"/>
          <w:bCs/>
        </w:rPr>
        <w:t xml:space="preserve"> come lo è stat</w:t>
      </w:r>
      <w:r w:rsidR="002E0707" w:rsidRPr="00454FFF">
        <w:rPr>
          <w:rFonts w:asciiTheme="majorHAnsi" w:hAnsiTheme="majorHAnsi"/>
          <w:bCs/>
        </w:rPr>
        <w:t>a</w:t>
      </w:r>
      <w:r w:rsidR="007F5D6F" w:rsidRPr="00454FFF">
        <w:rPr>
          <w:rFonts w:asciiTheme="majorHAnsi" w:hAnsiTheme="majorHAnsi"/>
          <w:bCs/>
        </w:rPr>
        <w:t xml:space="preserve"> negli ultimi anni</w:t>
      </w:r>
      <w:r w:rsidR="0098250D" w:rsidRPr="00454FFF">
        <w:rPr>
          <w:rFonts w:asciiTheme="majorHAnsi" w:hAnsiTheme="majorHAnsi"/>
          <w:bCs/>
        </w:rPr>
        <w:t xml:space="preserve"> quando la</w:t>
      </w:r>
      <w:r w:rsidR="0098250D" w:rsidRPr="00454FFF">
        <w:rPr>
          <w:rFonts w:asciiTheme="majorHAnsi" w:hAnsiTheme="majorHAnsi"/>
        </w:rPr>
        <w:t xml:space="preserve"> forbice dei tassi era quasi pari a zero</w:t>
      </w:r>
      <w:r w:rsidR="002715F8" w:rsidRPr="00454FFF">
        <w:rPr>
          <w:rFonts w:asciiTheme="majorHAnsi" w:hAnsiTheme="majorHAnsi"/>
        </w:rPr>
        <w:t xml:space="preserve">. </w:t>
      </w:r>
      <w:r w:rsidR="0098250D" w:rsidRPr="00454FFF">
        <w:rPr>
          <w:rFonts w:asciiTheme="majorHAnsi" w:hAnsiTheme="majorHAnsi"/>
        </w:rPr>
        <w:t>Con una forbice di 1,50% a svantaggio del fisso e in costante aumento, i</w:t>
      </w:r>
      <w:r w:rsidR="007F5D6F" w:rsidRPr="00454FFF">
        <w:rPr>
          <w:rFonts w:asciiTheme="majorHAnsi" w:hAnsiTheme="majorHAnsi"/>
          <w:bCs/>
        </w:rPr>
        <w:t>l rapporto tra fisso e variabile sta gradualmente cambiando</w:t>
      </w:r>
      <w:r w:rsidR="002E0707" w:rsidRPr="00454FFF">
        <w:rPr>
          <w:rFonts w:asciiTheme="majorHAnsi" w:hAnsiTheme="majorHAnsi"/>
          <w:bCs/>
        </w:rPr>
        <w:t>,</w:t>
      </w:r>
      <w:r w:rsidR="007F5D6F" w:rsidRPr="00454FFF">
        <w:rPr>
          <w:rFonts w:asciiTheme="majorHAnsi" w:hAnsiTheme="majorHAnsi"/>
          <w:bCs/>
        </w:rPr>
        <w:t xml:space="preserve"> come emerge dalle analisi effettuate dall’</w:t>
      </w:r>
      <w:r w:rsidR="007F5D6F" w:rsidRPr="00454FFF">
        <w:rPr>
          <w:rFonts w:asciiTheme="majorHAnsi" w:hAnsiTheme="majorHAnsi"/>
          <w:b/>
        </w:rPr>
        <w:t xml:space="preserve">Ufficio Studi di </w:t>
      </w:r>
      <w:hyperlink r:id="rId8" w:history="1">
        <w:r w:rsidR="007F5D6F" w:rsidRPr="00454FFF">
          <w:rPr>
            <w:rStyle w:val="Collegamentoipertestuale"/>
            <w:rFonts w:asciiTheme="majorHAnsi" w:hAnsiTheme="majorHAnsi"/>
            <w:b/>
          </w:rPr>
          <w:t>24MAX</w:t>
        </w:r>
      </w:hyperlink>
      <w:r w:rsidR="007F5D6F" w:rsidRPr="00454FFF">
        <w:rPr>
          <w:rFonts w:asciiTheme="majorHAnsi" w:hAnsiTheme="majorHAnsi"/>
          <w:b/>
        </w:rPr>
        <w:t>, società di mediazione creditizia del Gruppo RE/MAX</w:t>
      </w:r>
      <w:r w:rsidR="007F5D6F" w:rsidRPr="00454FFF">
        <w:rPr>
          <w:rFonts w:asciiTheme="majorHAnsi" w:hAnsiTheme="majorHAnsi"/>
          <w:bCs/>
        </w:rPr>
        <w:t xml:space="preserve">. </w:t>
      </w:r>
      <w:r w:rsidR="009772A1" w:rsidRPr="00454FFF">
        <w:rPr>
          <w:rFonts w:asciiTheme="majorHAnsi" w:hAnsiTheme="majorHAnsi"/>
          <w:bCs/>
        </w:rPr>
        <w:t xml:space="preserve">Analizzando i dati dei mutui effettivamente erogati da gennaio a giugno 2022, il tasso fisso </w:t>
      </w:r>
      <w:r w:rsidR="002E0707" w:rsidRPr="00454FFF">
        <w:rPr>
          <w:rFonts w:asciiTheme="majorHAnsi" w:hAnsiTheme="majorHAnsi"/>
          <w:bCs/>
        </w:rPr>
        <w:t>continua a prevalere</w:t>
      </w:r>
      <w:r w:rsidR="009772A1" w:rsidRPr="00454FFF">
        <w:rPr>
          <w:rFonts w:asciiTheme="majorHAnsi" w:hAnsiTheme="majorHAnsi"/>
          <w:bCs/>
        </w:rPr>
        <w:t xml:space="preserve"> nettamente rispetto al variabile</w:t>
      </w:r>
      <w:r w:rsidR="002E0707" w:rsidRPr="00454FFF">
        <w:rPr>
          <w:rFonts w:asciiTheme="majorHAnsi" w:hAnsiTheme="majorHAnsi"/>
          <w:bCs/>
        </w:rPr>
        <w:t>,</w:t>
      </w:r>
      <w:r w:rsidR="009772A1" w:rsidRPr="00454FFF">
        <w:rPr>
          <w:rFonts w:asciiTheme="majorHAnsi" w:hAnsiTheme="majorHAnsi"/>
          <w:bCs/>
        </w:rPr>
        <w:t xml:space="preserve"> con picchi pari al 94,12% a febbraio e </w:t>
      </w:r>
      <w:r w:rsidR="002E0707" w:rsidRPr="00454FFF">
        <w:rPr>
          <w:rFonts w:asciiTheme="majorHAnsi" w:hAnsiTheme="majorHAnsi"/>
          <w:bCs/>
        </w:rPr>
        <w:t xml:space="preserve">al </w:t>
      </w:r>
      <w:r w:rsidR="009772A1" w:rsidRPr="00454FFF">
        <w:rPr>
          <w:rFonts w:asciiTheme="majorHAnsi" w:hAnsiTheme="majorHAnsi"/>
          <w:bCs/>
        </w:rPr>
        <w:t xml:space="preserve">90,91% a giugno. </w:t>
      </w:r>
      <w:r w:rsidR="002E0707" w:rsidRPr="00454FFF">
        <w:rPr>
          <w:rFonts w:asciiTheme="majorHAnsi" w:hAnsiTheme="majorHAnsi"/>
          <w:bCs/>
        </w:rPr>
        <w:t>Una tendenza</w:t>
      </w:r>
      <w:r w:rsidR="009772A1" w:rsidRPr="00454FFF">
        <w:rPr>
          <w:rFonts w:asciiTheme="majorHAnsi" w:hAnsiTheme="majorHAnsi"/>
          <w:bCs/>
        </w:rPr>
        <w:t xml:space="preserve"> che cambia</w:t>
      </w:r>
      <w:r w:rsidR="002E0707" w:rsidRPr="00454FFF">
        <w:rPr>
          <w:rFonts w:asciiTheme="majorHAnsi" w:hAnsiTheme="majorHAnsi"/>
          <w:bCs/>
        </w:rPr>
        <w:t>,</w:t>
      </w:r>
      <w:r w:rsidR="009772A1" w:rsidRPr="00454FFF">
        <w:rPr>
          <w:rFonts w:asciiTheme="majorHAnsi" w:hAnsiTheme="majorHAnsi"/>
          <w:bCs/>
        </w:rPr>
        <w:t xml:space="preserve"> </w:t>
      </w:r>
      <w:r w:rsidR="002E0707" w:rsidRPr="00454FFF">
        <w:rPr>
          <w:rFonts w:asciiTheme="majorHAnsi" w:hAnsiTheme="majorHAnsi"/>
          <w:bCs/>
        </w:rPr>
        <w:t xml:space="preserve">invece, </w:t>
      </w:r>
      <w:r w:rsidR="009772A1" w:rsidRPr="00454FFF">
        <w:rPr>
          <w:rFonts w:asciiTheme="majorHAnsi" w:hAnsiTheme="majorHAnsi"/>
          <w:bCs/>
        </w:rPr>
        <w:t xml:space="preserve">se si osservano gli andamenti delle pratiche caricate </w:t>
      </w:r>
      <w:r w:rsidR="002E0707" w:rsidRPr="00454FFF">
        <w:rPr>
          <w:rFonts w:asciiTheme="majorHAnsi" w:hAnsiTheme="majorHAnsi"/>
          <w:bCs/>
        </w:rPr>
        <w:t xml:space="preserve">ma </w:t>
      </w:r>
      <w:r w:rsidR="009772A1" w:rsidRPr="00454FFF">
        <w:rPr>
          <w:rFonts w:asciiTheme="majorHAnsi" w:hAnsiTheme="majorHAnsi"/>
          <w:bCs/>
        </w:rPr>
        <w:t xml:space="preserve">ancora in fase di elaborazione. Qui si inizia a percepire già da febbraio </w:t>
      </w:r>
      <w:r w:rsidR="009772A1" w:rsidRPr="00454FFF">
        <w:rPr>
          <w:rFonts w:asciiTheme="majorHAnsi" w:hAnsiTheme="majorHAnsi"/>
          <w:b/>
        </w:rPr>
        <w:t xml:space="preserve">un cambio </w:t>
      </w:r>
      <w:r w:rsidR="002E0707" w:rsidRPr="00454FFF">
        <w:rPr>
          <w:rFonts w:asciiTheme="majorHAnsi" w:hAnsiTheme="majorHAnsi"/>
          <w:b/>
        </w:rPr>
        <w:t>di rotta</w:t>
      </w:r>
      <w:r w:rsidR="009772A1" w:rsidRPr="00454FFF">
        <w:rPr>
          <w:rFonts w:asciiTheme="majorHAnsi" w:hAnsiTheme="majorHAnsi"/>
          <w:bCs/>
        </w:rPr>
        <w:t xml:space="preserve"> che si </w:t>
      </w:r>
      <w:r w:rsidR="00814406" w:rsidRPr="00454FFF">
        <w:rPr>
          <w:rFonts w:asciiTheme="majorHAnsi" w:hAnsiTheme="majorHAnsi"/>
          <w:bCs/>
        </w:rPr>
        <w:t xml:space="preserve">consolida a marzo per proseguire fino </w:t>
      </w:r>
      <w:r w:rsidR="00814406" w:rsidRPr="00454FFF">
        <w:rPr>
          <w:rFonts w:asciiTheme="majorHAnsi" w:hAnsiTheme="majorHAnsi"/>
          <w:b/>
        </w:rPr>
        <w:t>a giugno</w:t>
      </w:r>
      <w:r w:rsidR="002E0707" w:rsidRPr="00454FFF">
        <w:rPr>
          <w:rFonts w:asciiTheme="majorHAnsi" w:hAnsiTheme="majorHAnsi"/>
          <w:bCs/>
        </w:rPr>
        <w:t xml:space="preserve">, quando </w:t>
      </w:r>
      <w:r w:rsidR="002E0707" w:rsidRPr="00454FFF">
        <w:rPr>
          <w:rFonts w:asciiTheme="majorHAnsi" w:hAnsiTheme="majorHAnsi"/>
          <w:b/>
        </w:rPr>
        <w:t>la</w:t>
      </w:r>
      <w:r w:rsidR="00814406" w:rsidRPr="00454FFF">
        <w:rPr>
          <w:rFonts w:asciiTheme="majorHAnsi" w:hAnsiTheme="majorHAnsi"/>
          <w:b/>
        </w:rPr>
        <w:t xml:space="preserve"> proporzione tra fisso e variabile </w:t>
      </w:r>
      <w:r w:rsidR="00F92C05" w:rsidRPr="00454FFF">
        <w:rPr>
          <w:rFonts w:asciiTheme="majorHAnsi" w:hAnsiTheme="majorHAnsi"/>
          <w:b/>
        </w:rPr>
        <w:t>sfiora il</w:t>
      </w:r>
      <w:r w:rsidR="00814406" w:rsidRPr="00454FFF">
        <w:rPr>
          <w:rFonts w:asciiTheme="majorHAnsi" w:hAnsiTheme="majorHAnsi"/>
          <w:b/>
        </w:rPr>
        <w:t xml:space="preserve"> pareggio</w:t>
      </w:r>
      <w:r w:rsidR="00F92C05" w:rsidRPr="00454FFF">
        <w:rPr>
          <w:rFonts w:asciiTheme="majorHAnsi" w:hAnsiTheme="majorHAnsi"/>
          <w:bCs/>
        </w:rPr>
        <w:t xml:space="preserve"> con </w:t>
      </w:r>
      <w:r w:rsidR="00814406" w:rsidRPr="00454FFF">
        <w:rPr>
          <w:rFonts w:asciiTheme="majorHAnsi" w:hAnsiTheme="majorHAnsi"/>
          <w:bCs/>
        </w:rPr>
        <w:t xml:space="preserve">il fisso </w:t>
      </w:r>
      <w:r w:rsidR="00F92C05" w:rsidRPr="00454FFF">
        <w:rPr>
          <w:rFonts w:asciiTheme="majorHAnsi" w:hAnsiTheme="majorHAnsi"/>
          <w:bCs/>
        </w:rPr>
        <w:t>che rappresenta</w:t>
      </w:r>
      <w:r w:rsidR="00814406" w:rsidRPr="00454FFF">
        <w:rPr>
          <w:rFonts w:asciiTheme="majorHAnsi" w:hAnsiTheme="majorHAnsi"/>
          <w:bCs/>
        </w:rPr>
        <w:t xml:space="preserve"> il 53,73%. </w:t>
      </w:r>
      <w:r w:rsidR="002E0707" w:rsidRPr="00454FFF">
        <w:rPr>
          <w:rFonts w:asciiTheme="majorHAnsi" w:hAnsiTheme="majorHAnsi"/>
          <w:bCs/>
        </w:rPr>
        <w:t>“</w:t>
      </w:r>
      <w:r w:rsidR="002E0707" w:rsidRPr="00454FFF">
        <w:rPr>
          <w:rFonts w:asciiTheme="majorHAnsi" w:hAnsiTheme="majorHAnsi"/>
          <w:bCs/>
          <w:i/>
          <w:iCs/>
        </w:rPr>
        <w:t>Questi dati</w:t>
      </w:r>
      <w:r w:rsidR="00814406" w:rsidRPr="00454FFF">
        <w:rPr>
          <w:rFonts w:asciiTheme="majorHAnsi" w:hAnsiTheme="majorHAnsi"/>
          <w:bCs/>
          <w:i/>
          <w:iCs/>
        </w:rPr>
        <w:t xml:space="preserve"> vanno letti alla luce </w:t>
      </w:r>
      <w:r w:rsidR="00B67B8A" w:rsidRPr="00454FFF">
        <w:rPr>
          <w:rFonts w:asciiTheme="majorHAnsi" w:hAnsiTheme="majorHAnsi"/>
          <w:bCs/>
          <w:i/>
          <w:iCs/>
        </w:rPr>
        <w:t>dello scenario generale di grande incertezza</w:t>
      </w:r>
      <w:r w:rsidR="002E0707" w:rsidRPr="00454FFF">
        <w:rPr>
          <w:rFonts w:asciiTheme="majorHAnsi" w:hAnsiTheme="majorHAnsi"/>
          <w:bCs/>
          <w:i/>
          <w:iCs/>
        </w:rPr>
        <w:t xml:space="preserve"> </w:t>
      </w:r>
      <w:r w:rsidR="00814406" w:rsidRPr="00454FFF">
        <w:rPr>
          <w:rFonts w:asciiTheme="majorHAnsi" w:hAnsiTheme="majorHAnsi"/>
          <w:bCs/>
          <w:i/>
          <w:iCs/>
        </w:rPr>
        <w:t>che trasmette instabilità anche ai consumatori finali. Riteniamo che questo cambio di passo proseguirà nei prossimi mesi</w:t>
      </w:r>
      <w:r w:rsidR="00B67B8A" w:rsidRPr="00454FFF">
        <w:rPr>
          <w:rFonts w:asciiTheme="majorHAnsi" w:hAnsiTheme="majorHAnsi"/>
          <w:bCs/>
          <w:i/>
          <w:iCs/>
        </w:rPr>
        <w:t>,</w:t>
      </w:r>
      <w:r w:rsidR="002E0707" w:rsidRPr="00454FFF">
        <w:rPr>
          <w:rFonts w:asciiTheme="majorHAnsi" w:hAnsiTheme="majorHAnsi"/>
          <w:bCs/>
          <w:i/>
          <w:iCs/>
        </w:rPr>
        <w:t xml:space="preserve"> tanto </w:t>
      </w:r>
      <w:r w:rsidR="002E0707" w:rsidRPr="00454FFF">
        <w:rPr>
          <w:rFonts w:asciiTheme="majorHAnsi" w:hAnsiTheme="majorHAnsi"/>
          <w:b/>
          <w:i/>
          <w:iCs/>
        </w:rPr>
        <w:t>che</w:t>
      </w:r>
      <w:r w:rsidR="00814406" w:rsidRPr="00454FFF">
        <w:rPr>
          <w:rFonts w:asciiTheme="majorHAnsi" w:hAnsiTheme="majorHAnsi"/>
          <w:b/>
          <w:i/>
          <w:iCs/>
        </w:rPr>
        <w:t xml:space="preserve"> già da luglio si potrebbe manifestare il sorpasso del variabile sul fisso</w:t>
      </w:r>
      <w:r w:rsidR="00814406" w:rsidRPr="00454FFF">
        <w:rPr>
          <w:rFonts w:asciiTheme="majorHAnsi" w:hAnsiTheme="majorHAnsi"/>
          <w:bCs/>
        </w:rPr>
        <w:t xml:space="preserve">”, commenta </w:t>
      </w:r>
      <w:r w:rsidR="00814406" w:rsidRPr="00454FFF">
        <w:rPr>
          <w:rFonts w:asciiTheme="majorHAnsi" w:hAnsiTheme="majorHAnsi"/>
          <w:b/>
        </w:rPr>
        <w:t>Riccardo Bernardi</w:t>
      </w:r>
      <w:r w:rsidR="002E0707" w:rsidRPr="00454FFF">
        <w:rPr>
          <w:rFonts w:asciiTheme="majorHAnsi" w:hAnsiTheme="majorHAnsi"/>
          <w:b/>
        </w:rPr>
        <w:t>, Chief Development Officer di 24MAX</w:t>
      </w:r>
      <w:r w:rsidR="00814406" w:rsidRPr="00454FFF">
        <w:rPr>
          <w:rFonts w:asciiTheme="majorHAnsi" w:hAnsiTheme="majorHAnsi"/>
          <w:b/>
        </w:rPr>
        <w:t xml:space="preserve">. </w:t>
      </w:r>
    </w:p>
    <w:p w14:paraId="18B7034E" w14:textId="336E425F" w:rsidR="00B25371" w:rsidRPr="00454FFF" w:rsidRDefault="00814406" w:rsidP="00454FFF">
      <w:pPr>
        <w:pStyle w:val="Testonormale"/>
        <w:spacing w:line="276" w:lineRule="auto"/>
        <w:jc w:val="both"/>
        <w:rPr>
          <w:rFonts w:asciiTheme="majorHAnsi" w:hAnsiTheme="majorHAnsi"/>
        </w:rPr>
      </w:pPr>
      <w:r w:rsidRPr="00454FFF">
        <w:rPr>
          <w:rFonts w:asciiTheme="majorHAnsi" w:hAnsiTheme="majorHAnsi"/>
          <w:bCs/>
        </w:rPr>
        <w:t>Un altro cambi</w:t>
      </w:r>
      <w:r w:rsidR="006D2EB6" w:rsidRPr="00454FFF">
        <w:rPr>
          <w:rFonts w:asciiTheme="majorHAnsi" w:hAnsiTheme="majorHAnsi"/>
          <w:bCs/>
        </w:rPr>
        <w:t xml:space="preserve">amento </w:t>
      </w:r>
      <w:r w:rsidRPr="00454FFF">
        <w:rPr>
          <w:rFonts w:asciiTheme="majorHAnsi" w:hAnsiTheme="majorHAnsi"/>
          <w:bCs/>
        </w:rPr>
        <w:t xml:space="preserve">si evidenzia prendendo </w:t>
      </w:r>
      <w:r w:rsidR="006D2EB6" w:rsidRPr="00454FFF">
        <w:rPr>
          <w:rFonts w:asciiTheme="majorHAnsi" w:hAnsiTheme="majorHAnsi"/>
          <w:bCs/>
        </w:rPr>
        <w:t xml:space="preserve">in </w:t>
      </w:r>
      <w:r w:rsidRPr="00454FFF">
        <w:rPr>
          <w:rFonts w:asciiTheme="majorHAnsi" w:hAnsiTheme="majorHAnsi"/>
          <w:bCs/>
        </w:rPr>
        <w:t xml:space="preserve">esame </w:t>
      </w:r>
      <w:r w:rsidRPr="00454FFF">
        <w:rPr>
          <w:rFonts w:asciiTheme="majorHAnsi" w:hAnsiTheme="majorHAnsi"/>
          <w:b/>
        </w:rPr>
        <w:t>l’importo medi</w:t>
      </w:r>
      <w:r w:rsidR="00C63FB5" w:rsidRPr="00454FFF">
        <w:rPr>
          <w:rFonts w:asciiTheme="majorHAnsi" w:hAnsiTheme="majorHAnsi"/>
          <w:b/>
        </w:rPr>
        <w:t>o</w:t>
      </w:r>
      <w:r w:rsidRPr="00454FFF">
        <w:rPr>
          <w:rFonts w:asciiTheme="majorHAnsi" w:hAnsiTheme="majorHAnsi"/>
          <w:b/>
        </w:rPr>
        <w:t xml:space="preserve"> dei mutui erogati</w:t>
      </w:r>
      <w:r w:rsidR="00C63FB5" w:rsidRPr="00454FFF">
        <w:rPr>
          <w:rFonts w:asciiTheme="majorHAnsi" w:hAnsiTheme="majorHAnsi"/>
          <w:bCs/>
        </w:rPr>
        <w:t>,</w:t>
      </w:r>
      <w:r w:rsidRPr="00454FFF">
        <w:rPr>
          <w:rFonts w:asciiTheme="majorHAnsi" w:hAnsiTheme="majorHAnsi"/>
          <w:bCs/>
        </w:rPr>
        <w:t xml:space="preserve"> </w:t>
      </w:r>
      <w:r w:rsidR="006D2EB6" w:rsidRPr="00454FFF">
        <w:rPr>
          <w:rFonts w:asciiTheme="majorHAnsi" w:hAnsiTheme="majorHAnsi"/>
          <w:bCs/>
        </w:rPr>
        <w:t xml:space="preserve">che </w:t>
      </w:r>
      <w:r w:rsidR="006D2EB6" w:rsidRPr="00454FFF">
        <w:rPr>
          <w:rFonts w:asciiTheme="majorHAnsi" w:hAnsiTheme="majorHAnsi"/>
          <w:b/>
        </w:rPr>
        <w:t xml:space="preserve">diminuisce notevolmente passando </w:t>
      </w:r>
      <w:r w:rsidR="00C63FB5" w:rsidRPr="00454FFF">
        <w:rPr>
          <w:rFonts w:asciiTheme="majorHAnsi" w:hAnsiTheme="majorHAnsi"/>
          <w:b/>
        </w:rPr>
        <w:t>da quota</w:t>
      </w:r>
      <w:r w:rsidR="006D2EB6" w:rsidRPr="00454FFF">
        <w:rPr>
          <w:rFonts w:asciiTheme="majorHAnsi" w:hAnsiTheme="majorHAnsi"/>
          <w:b/>
        </w:rPr>
        <w:t xml:space="preserve"> € </w:t>
      </w:r>
      <w:r w:rsidRPr="00454FFF">
        <w:rPr>
          <w:rFonts w:asciiTheme="majorHAnsi" w:hAnsiTheme="majorHAnsi"/>
          <w:b/>
        </w:rPr>
        <w:t xml:space="preserve">124.106 </w:t>
      </w:r>
      <w:r w:rsidR="006D2EB6" w:rsidRPr="00454FFF">
        <w:rPr>
          <w:rFonts w:asciiTheme="majorHAnsi" w:hAnsiTheme="majorHAnsi"/>
          <w:b/>
        </w:rPr>
        <w:t>del 2021 a € 105.204</w:t>
      </w:r>
      <w:r w:rsidR="00C63FB5" w:rsidRPr="00454FFF">
        <w:rPr>
          <w:rFonts w:asciiTheme="majorHAnsi" w:hAnsiTheme="majorHAnsi"/>
          <w:b/>
        </w:rPr>
        <w:t xml:space="preserve"> del primo semestre 2022</w:t>
      </w:r>
      <w:r w:rsidR="00C63FB5" w:rsidRPr="00454FFF">
        <w:rPr>
          <w:rFonts w:asciiTheme="majorHAnsi" w:hAnsiTheme="majorHAnsi"/>
          <w:bCs/>
        </w:rPr>
        <w:t xml:space="preserve">. Un dato che scende ulteriormente se si considerano i mutui caricati da gennaio a giugno, il cui importo medio supera di poco i </w:t>
      </w:r>
      <w:r w:rsidR="006D2EB6" w:rsidRPr="00454FFF">
        <w:rPr>
          <w:rFonts w:asciiTheme="majorHAnsi" w:hAnsiTheme="majorHAnsi"/>
          <w:bCs/>
        </w:rPr>
        <w:t>€ 103.</w:t>
      </w:r>
      <w:r w:rsidR="00C63FB5" w:rsidRPr="00454FFF">
        <w:rPr>
          <w:rFonts w:asciiTheme="majorHAnsi" w:hAnsiTheme="majorHAnsi"/>
          <w:bCs/>
        </w:rPr>
        <w:t>000</w:t>
      </w:r>
      <w:r w:rsidR="006D2EB6" w:rsidRPr="00454FFF">
        <w:rPr>
          <w:rFonts w:asciiTheme="majorHAnsi" w:hAnsiTheme="majorHAnsi"/>
          <w:bCs/>
        </w:rPr>
        <w:t xml:space="preserve">. </w:t>
      </w:r>
      <w:r w:rsidR="0054229E" w:rsidRPr="00454FFF">
        <w:rPr>
          <w:rFonts w:asciiTheme="majorHAnsi" w:hAnsiTheme="majorHAnsi"/>
          <w:bCs/>
        </w:rPr>
        <w:t>“</w:t>
      </w:r>
      <w:r w:rsidR="0054229E" w:rsidRPr="00454FFF">
        <w:rPr>
          <w:rFonts w:asciiTheme="majorHAnsi" w:hAnsiTheme="majorHAnsi"/>
          <w:bCs/>
          <w:i/>
          <w:iCs/>
        </w:rPr>
        <w:t xml:space="preserve">Una tendenza che potremmo interpretare come una scelta cautelativa dei clienti che, dopo anni di tasso fisso, </w:t>
      </w:r>
      <w:r w:rsidR="0098250D" w:rsidRPr="00454FFF">
        <w:rPr>
          <w:rFonts w:asciiTheme="majorHAnsi" w:hAnsiTheme="majorHAnsi"/>
          <w:bCs/>
          <w:i/>
          <w:iCs/>
        </w:rPr>
        <w:t xml:space="preserve">non </w:t>
      </w:r>
      <w:r w:rsidR="0054229E" w:rsidRPr="00454FFF">
        <w:rPr>
          <w:rFonts w:asciiTheme="majorHAnsi" w:hAnsiTheme="majorHAnsi"/>
          <w:bCs/>
          <w:i/>
          <w:iCs/>
        </w:rPr>
        <w:t>sono ancora pronti all'idea di orientarsi verso il variabile</w:t>
      </w:r>
      <w:r w:rsidR="0098250D" w:rsidRPr="00454FFF">
        <w:rPr>
          <w:rFonts w:asciiTheme="majorHAnsi" w:hAnsiTheme="majorHAnsi"/>
          <w:bCs/>
          <w:i/>
          <w:iCs/>
        </w:rPr>
        <w:t>. Al rischio di pagare</w:t>
      </w:r>
      <w:r w:rsidR="0054229E" w:rsidRPr="00454FFF">
        <w:rPr>
          <w:rFonts w:asciiTheme="majorHAnsi" w:hAnsiTheme="majorHAnsi"/>
          <w:bCs/>
          <w:i/>
          <w:iCs/>
        </w:rPr>
        <w:t xml:space="preserve"> rate crescenti </w:t>
      </w:r>
      <w:r w:rsidR="0098250D" w:rsidRPr="00454FFF">
        <w:rPr>
          <w:rFonts w:asciiTheme="majorHAnsi" w:hAnsiTheme="majorHAnsi"/>
          <w:bCs/>
          <w:i/>
          <w:iCs/>
        </w:rPr>
        <w:t>preferiscono finanziarsi</w:t>
      </w:r>
      <w:r w:rsidR="0054229E" w:rsidRPr="00454FFF">
        <w:rPr>
          <w:rFonts w:asciiTheme="majorHAnsi" w:hAnsiTheme="majorHAnsi"/>
          <w:bCs/>
          <w:i/>
          <w:iCs/>
        </w:rPr>
        <w:t xml:space="preserve"> per importi inferiori</w:t>
      </w:r>
      <w:r w:rsidR="0054229E" w:rsidRPr="00454FFF">
        <w:rPr>
          <w:rFonts w:asciiTheme="majorHAnsi" w:hAnsiTheme="majorHAnsi"/>
          <w:bCs/>
        </w:rPr>
        <w:t>”</w:t>
      </w:r>
      <w:r w:rsidR="0098250D" w:rsidRPr="00454FFF">
        <w:rPr>
          <w:rFonts w:asciiTheme="majorHAnsi" w:hAnsiTheme="majorHAnsi"/>
          <w:bCs/>
        </w:rPr>
        <w:t xml:space="preserve">, </w:t>
      </w:r>
      <w:r w:rsidR="00B25371" w:rsidRPr="00454FFF">
        <w:rPr>
          <w:rFonts w:asciiTheme="majorHAnsi" w:hAnsiTheme="majorHAnsi"/>
          <w:bCs/>
        </w:rPr>
        <w:t xml:space="preserve">spiega </w:t>
      </w:r>
      <w:r w:rsidR="00B25371" w:rsidRPr="00454FFF">
        <w:rPr>
          <w:rFonts w:asciiTheme="majorHAnsi" w:hAnsiTheme="majorHAnsi"/>
          <w:b/>
        </w:rPr>
        <w:t xml:space="preserve">Marco Boidi, Head of Sales Network di 24MAX, sottolineando </w:t>
      </w:r>
      <w:r w:rsidR="00B25371" w:rsidRPr="00454FFF">
        <w:rPr>
          <w:rFonts w:asciiTheme="majorHAnsi" w:hAnsiTheme="majorHAnsi"/>
        </w:rPr>
        <w:t xml:space="preserve">come in </w:t>
      </w:r>
      <w:r w:rsidR="002715F8" w:rsidRPr="00454FFF">
        <w:rPr>
          <w:rFonts w:asciiTheme="majorHAnsi" w:hAnsiTheme="majorHAnsi"/>
        </w:rPr>
        <w:t>questo</w:t>
      </w:r>
      <w:r w:rsidR="00B25371" w:rsidRPr="00454FFF">
        <w:rPr>
          <w:rFonts w:asciiTheme="majorHAnsi" w:hAnsiTheme="majorHAnsi"/>
        </w:rPr>
        <w:t xml:space="preserve"> mercato sia fondamentale la consulenza di specialisti del credito</w:t>
      </w:r>
      <w:r w:rsidR="002715F8" w:rsidRPr="00454FFF">
        <w:rPr>
          <w:rFonts w:asciiTheme="majorHAnsi" w:hAnsiTheme="majorHAnsi"/>
        </w:rPr>
        <w:t>.</w:t>
      </w:r>
    </w:p>
    <w:p w14:paraId="25D86B27" w14:textId="27F50A95" w:rsidR="0054229E" w:rsidRPr="00454FFF" w:rsidRDefault="0054229E" w:rsidP="00454FFF">
      <w:pPr>
        <w:pStyle w:val="Testonormale"/>
        <w:spacing w:line="276" w:lineRule="auto"/>
        <w:jc w:val="both"/>
        <w:rPr>
          <w:rFonts w:asciiTheme="majorHAnsi" w:hAnsiTheme="majorHAnsi"/>
          <w:bCs/>
        </w:rPr>
      </w:pPr>
    </w:p>
    <w:p w14:paraId="79A9558B" w14:textId="75D813F1" w:rsidR="000F47FD" w:rsidRPr="00454FFF" w:rsidRDefault="000F47FD" w:rsidP="00454FFF">
      <w:pPr>
        <w:spacing w:line="276" w:lineRule="auto"/>
        <w:jc w:val="both"/>
        <w:rPr>
          <w:rFonts w:asciiTheme="majorHAnsi" w:hAnsiTheme="majorHAnsi"/>
          <w:bCs/>
        </w:rPr>
      </w:pPr>
      <w:r w:rsidRPr="00454FFF">
        <w:rPr>
          <w:rFonts w:asciiTheme="majorHAnsi" w:hAnsiTheme="majorHAnsi"/>
          <w:b/>
        </w:rPr>
        <w:t>Dalle analisi svolte dall’Ufficio Studi di 24MAX in chiave sociodemografica</w:t>
      </w:r>
      <w:r w:rsidRPr="00454FFF">
        <w:rPr>
          <w:rFonts w:asciiTheme="majorHAnsi" w:hAnsiTheme="majorHAnsi"/>
          <w:bCs/>
        </w:rPr>
        <w:t xml:space="preserve"> emergono </w:t>
      </w:r>
      <w:r w:rsidR="002715F8" w:rsidRPr="00454FFF">
        <w:rPr>
          <w:rFonts w:asciiTheme="majorHAnsi" w:hAnsiTheme="majorHAnsi"/>
          <w:bCs/>
        </w:rPr>
        <w:t xml:space="preserve">altre </w:t>
      </w:r>
      <w:r w:rsidRPr="00454FFF">
        <w:rPr>
          <w:rFonts w:asciiTheme="majorHAnsi" w:hAnsiTheme="majorHAnsi"/>
          <w:bCs/>
        </w:rPr>
        <w:t xml:space="preserve">interessanti tendenze: il 42% dei richiedenti è </w:t>
      </w:r>
      <w:r w:rsidRPr="00454FFF">
        <w:rPr>
          <w:rFonts w:asciiTheme="majorHAnsi" w:hAnsiTheme="majorHAnsi"/>
          <w:b/>
        </w:rPr>
        <w:t>single</w:t>
      </w:r>
      <w:r w:rsidRPr="00454FFF">
        <w:rPr>
          <w:rFonts w:asciiTheme="majorHAnsi" w:hAnsiTheme="majorHAnsi"/>
          <w:bCs/>
        </w:rPr>
        <w:t xml:space="preserve">, dato in netta crescita se comparato al 36% del 2021; altro incremento significativo si registra nella </w:t>
      </w:r>
      <w:r w:rsidRPr="00454FFF">
        <w:rPr>
          <w:rFonts w:asciiTheme="majorHAnsi" w:hAnsiTheme="majorHAnsi"/>
          <w:b/>
        </w:rPr>
        <w:t>fascia di età dai 25 ai 34</w:t>
      </w:r>
      <w:r w:rsidRPr="00454FFF">
        <w:rPr>
          <w:rFonts w:asciiTheme="majorHAnsi" w:hAnsiTheme="majorHAnsi"/>
          <w:bCs/>
        </w:rPr>
        <w:t xml:space="preserve"> </w:t>
      </w:r>
      <w:r w:rsidR="00511FAD" w:rsidRPr="00454FFF">
        <w:rPr>
          <w:rFonts w:asciiTheme="majorHAnsi" w:hAnsiTheme="majorHAnsi"/>
          <w:bCs/>
        </w:rPr>
        <w:t xml:space="preserve">anni </w:t>
      </w:r>
      <w:r w:rsidRPr="00454FFF">
        <w:rPr>
          <w:rFonts w:asciiTheme="majorHAnsi" w:hAnsiTheme="majorHAnsi"/>
          <w:bCs/>
        </w:rPr>
        <w:t xml:space="preserve">che nel primo semestre di quest’anno quota il 31,6% contro il 25,1% del 2021. </w:t>
      </w:r>
    </w:p>
    <w:p w14:paraId="57177C15" w14:textId="61AB71E3" w:rsidR="002715F8" w:rsidRPr="00454FFF" w:rsidRDefault="00420746" w:rsidP="00454FFF">
      <w:pPr>
        <w:spacing w:line="276" w:lineRule="auto"/>
        <w:jc w:val="both"/>
        <w:rPr>
          <w:rFonts w:asciiTheme="majorHAnsi" w:hAnsiTheme="majorHAnsi"/>
          <w:b/>
        </w:rPr>
      </w:pPr>
      <w:r w:rsidRPr="00454FFF">
        <w:rPr>
          <w:rFonts w:asciiTheme="majorHAnsi" w:hAnsiTheme="majorHAnsi"/>
          <w:bCs/>
        </w:rPr>
        <w:t>“</w:t>
      </w:r>
      <w:r w:rsidRPr="00454FFF">
        <w:rPr>
          <w:rFonts w:asciiTheme="majorHAnsi" w:hAnsiTheme="majorHAnsi"/>
          <w:bCs/>
          <w:i/>
          <w:iCs/>
        </w:rPr>
        <w:t>Il contesto economico generale si è notevolmente inasprito a partire da marzo con l’inizio del conflitto e il costante aumento dell’inflazione. La crisi di Governo di questi ultimi giorni e la possibilità che vengano a man</w:t>
      </w:r>
      <w:r w:rsidR="001552D1" w:rsidRPr="00454FFF">
        <w:rPr>
          <w:rFonts w:asciiTheme="majorHAnsi" w:hAnsiTheme="majorHAnsi"/>
          <w:bCs/>
          <w:i/>
          <w:iCs/>
        </w:rPr>
        <w:t xml:space="preserve">care le agevolazioni fiscali che </w:t>
      </w:r>
      <w:r w:rsidR="00C63FB5" w:rsidRPr="00454FFF">
        <w:rPr>
          <w:rFonts w:asciiTheme="majorHAnsi" w:hAnsiTheme="majorHAnsi"/>
          <w:bCs/>
          <w:i/>
          <w:iCs/>
        </w:rPr>
        <w:t xml:space="preserve">finora </w:t>
      </w:r>
      <w:r w:rsidR="001552D1" w:rsidRPr="00454FFF">
        <w:rPr>
          <w:rFonts w:asciiTheme="majorHAnsi" w:hAnsiTheme="majorHAnsi"/>
          <w:bCs/>
          <w:i/>
          <w:iCs/>
        </w:rPr>
        <w:t xml:space="preserve">hanno </w:t>
      </w:r>
      <w:r w:rsidR="001C5C24" w:rsidRPr="00454FFF">
        <w:rPr>
          <w:rFonts w:asciiTheme="majorHAnsi" w:hAnsiTheme="majorHAnsi"/>
          <w:bCs/>
          <w:i/>
          <w:iCs/>
        </w:rPr>
        <w:t>contribuito ad alimentare</w:t>
      </w:r>
      <w:r w:rsidR="001552D1" w:rsidRPr="00454FFF">
        <w:rPr>
          <w:rFonts w:asciiTheme="majorHAnsi" w:hAnsiTheme="majorHAnsi"/>
          <w:bCs/>
          <w:i/>
          <w:iCs/>
        </w:rPr>
        <w:t xml:space="preserve"> il mercato immobiliare, </w:t>
      </w:r>
      <w:r w:rsidR="001C5C24" w:rsidRPr="00454FFF">
        <w:rPr>
          <w:rFonts w:asciiTheme="majorHAnsi" w:hAnsiTheme="majorHAnsi"/>
          <w:bCs/>
          <w:i/>
          <w:iCs/>
        </w:rPr>
        <w:t>rend</w:t>
      </w:r>
      <w:r w:rsidR="00F92C05" w:rsidRPr="00454FFF">
        <w:rPr>
          <w:rFonts w:asciiTheme="majorHAnsi" w:hAnsiTheme="majorHAnsi"/>
          <w:bCs/>
          <w:i/>
          <w:iCs/>
        </w:rPr>
        <w:t>ono</w:t>
      </w:r>
      <w:r w:rsidR="001C5C24" w:rsidRPr="00454FFF">
        <w:rPr>
          <w:rFonts w:asciiTheme="majorHAnsi" w:hAnsiTheme="majorHAnsi"/>
          <w:bCs/>
          <w:i/>
          <w:iCs/>
        </w:rPr>
        <w:t xml:space="preserve"> difficil</w:t>
      </w:r>
      <w:r w:rsidR="00F92C05" w:rsidRPr="00454FFF">
        <w:rPr>
          <w:rFonts w:asciiTheme="majorHAnsi" w:hAnsiTheme="majorHAnsi"/>
          <w:bCs/>
          <w:i/>
          <w:iCs/>
        </w:rPr>
        <w:t>i</w:t>
      </w:r>
      <w:r w:rsidR="001C5C24" w:rsidRPr="00454FFF">
        <w:rPr>
          <w:rFonts w:asciiTheme="majorHAnsi" w:hAnsiTheme="majorHAnsi"/>
          <w:bCs/>
          <w:i/>
          <w:iCs/>
        </w:rPr>
        <w:t xml:space="preserve"> </w:t>
      </w:r>
      <w:r w:rsidR="00F92C05" w:rsidRPr="00454FFF">
        <w:rPr>
          <w:rFonts w:asciiTheme="majorHAnsi" w:hAnsiTheme="majorHAnsi"/>
          <w:bCs/>
          <w:i/>
          <w:iCs/>
        </w:rPr>
        <w:t>eventuali</w:t>
      </w:r>
      <w:r w:rsidR="001C5C24" w:rsidRPr="00454FFF">
        <w:rPr>
          <w:rFonts w:asciiTheme="majorHAnsi" w:hAnsiTheme="majorHAnsi"/>
          <w:bCs/>
          <w:i/>
          <w:iCs/>
        </w:rPr>
        <w:t xml:space="preserve"> </w:t>
      </w:r>
      <w:r w:rsidR="001552D1" w:rsidRPr="00454FFF">
        <w:rPr>
          <w:rFonts w:asciiTheme="majorHAnsi" w:hAnsiTheme="majorHAnsi"/>
          <w:bCs/>
          <w:i/>
          <w:iCs/>
        </w:rPr>
        <w:t>previsioni</w:t>
      </w:r>
      <w:r w:rsidR="00511FAD" w:rsidRPr="00454FFF">
        <w:rPr>
          <w:rFonts w:asciiTheme="majorHAnsi" w:hAnsiTheme="majorHAnsi"/>
          <w:bCs/>
          <w:i/>
          <w:iCs/>
        </w:rPr>
        <w:t xml:space="preserve"> </w:t>
      </w:r>
      <w:r w:rsidR="001552D1" w:rsidRPr="00454FFF">
        <w:rPr>
          <w:rFonts w:asciiTheme="majorHAnsi" w:hAnsiTheme="majorHAnsi"/>
          <w:bCs/>
          <w:i/>
          <w:iCs/>
        </w:rPr>
        <w:t xml:space="preserve">nel </w:t>
      </w:r>
      <w:r w:rsidR="00511FAD" w:rsidRPr="00454FFF">
        <w:rPr>
          <w:rFonts w:asciiTheme="majorHAnsi" w:hAnsiTheme="majorHAnsi"/>
          <w:bCs/>
          <w:i/>
          <w:iCs/>
        </w:rPr>
        <w:t>medio-</w:t>
      </w:r>
      <w:r w:rsidR="001552D1" w:rsidRPr="00454FFF">
        <w:rPr>
          <w:rFonts w:asciiTheme="majorHAnsi" w:hAnsiTheme="majorHAnsi"/>
          <w:bCs/>
          <w:i/>
          <w:iCs/>
        </w:rPr>
        <w:t xml:space="preserve">lungo </w:t>
      </w:r>
      <w:r w:rsidR="001C5C24" w:rsidRPr="00454FFF">
        <w:rPr>
          <w:rFonts w:asciiTheme="majorHAnsi" w:hAnsiTheme="majorHAnsi"/>
          <w:bCs/>
          <w:i/>
          <w:iCs/>
        </w:rPr>
        <w:t>termine</w:t>
      </w:r>
      <w:r w:rsidR="001552D1" w:rsidRPr="00454FFF">
        <w:rPr>
          <w:rFonts w:asciiTheme="majorHAnsi" w:hAnsiTheme="majorHAnsi"/>
          <w:bCs/>
        </w:rPr>
        <w:t xml:space="preserve">”, aggiunge </w:t>
      </w:r>
      <w:r w:rsidR="001552D1" w:rsidRPr="00454FFF">
        <w:rPr>
          <w:rFonts w:asciiTheme="majorHAnsi" w:hAnsiTheme="majorHAnsi"/>
          <w:b/>
        </w:rPr>
        <w:t>Marco Boidi</w:t>
      </w:r>
      <w:r w:rsidR="002715F8" w:rsidRPr="00454FFF">
        <w:rPr>
          <w:rFonts w:asciiTheme="majorHAnsi" w:hAnsiTheme="majorHAnsi"/>
          <w:b/>
        </w:rPr>
        <w:t>.</w:t>
      </w:r>
      <w:r w:rsidR="001C5C24" w:rsidRPr="00454FFF">
        <w:rPr>
          <w:rFonts w:asciiTheme="majorHAnsi" w:hAnsiTheme="majorHAnsi"/>
          <w:b/>
        </w:rPr>
        <w:t xml:space="preserve"> </w:t>
      </w:r>
    </w:p>
    <w:p w14:paraId="107977A4" w14:textId="093D0036" w:rsidR="000F47FD" w:rsidRPr="00454FFF" w:rsidRDefault="001552D1" w:rsidP="00454FFF">
      <w:pPr>
        <w:spacing w:line="276" w:lineRule="auto"/>
        <w:jc w:val="both"/>
        <w:rPr>
          <w:rFonts w:asciiTheme="majorHAnsi" w:hAnsiTheme="majorHAnsi"/>
          <w:bCs/>
        </w:rPr>
      </w:pPr>
      <w:r w:rsidRPr="00454FFF">
        <w:rPr>
          <w:rFonts w:asciiTheme="majorHAnsi" w:hAnsiTheme="majorHAnsi"/>
          <w:b/>
        </w:rPr>
        <w:t xml:space="preserve">Il </w:t>
      </w:r>
      <w:r w:rsidR="001C5C24" w:rsidRPr="00454FFF">
        <w:rPr>
          <w:rFonts w:asciiTheme="majorHAnsi" w:hAnsiTheme="majorHAnsi"/>
          <w:b/>
        </w:rPr>
        <w:t>management</w:t>
      </w:r>
      <w:r w:rsidRPr="00454FFF">
        <w:rPr>
          <w:rFonts w:asciiTheme="majorHAnsi" w:hAnsiTheme="majorHAnsi"/>
          <w:b/>
        </w:rPr>
        <w:t xml:space="preserve"> di 24MAX dichiara comunque un cauto ottimismo basato su diverse considerazioni</w:t>
      </w:r>
      <w:r w:rsidRPr="00454FFF">
        <w:rPr>
          <w:rFonts w:asciiTheme="majorHAnsi" w:hAnsiTheme="majorHAnsi"/>
          <w:bCs/>
        </w:rPr>
        <w:t>. Da un lato</w:t>
      </w:r>
      <w:r w:rsidR="00511FAD" w:rsidRPr="00454FFF">
        <w:rPr>
          <w:rFonts w:asciiTheme="majorHAnsi" w:hAnsiTheme="majorHAnsi"/>
          <w:bCs/>
        </w:rPr>
        <w:t>,</w:t>
      </w:r>
      <w:r w:rsidRPr="00454FFF">
        <w:rPr>
          <w:rFonts w:asciiTheme="majorHAnsi" w:hAnsiTheme="majorHAnsi"/>
          <w:bCs/>
        </w:rPr>
        <w:t xml:space="preserve"> </w:t>
      </w:r>
      <w:r w:rsidR="001C5C24" w:rsidRPr="00454FFF">
        <w:rPr>
          <w:rFonts w:asciiTheme="majorHAnsi" w:hAnsiTheme="majorHAnsi"/>
          <w:bCs/>
        </w:rPr>
        <w:t xml:space="preserve">il fatto che </w:t>
      </w:r>
      <w:r w:rsidRPr="00454FFF">
        <w:rPr>
          <w:rFonts w:asciiTheme="majorHAnsi" w:hAnsiTheme="majorHAnsi"/>
          <w:bCs/>
        </w:rPr>
        <w:t xml:space="preserve">le </w:t>
      </w:r>
      <w:r w:rsidRPr="00454FFF">
        <w:rPr>
          <w:rFonts w:asciiTheme="majorHAnsi" w:hAnsiTheme="majorHAnsi"/>
          <w:b/>
        </w:rPr>
        <w:t>nuove esigenz</w:t>
      </w:r>
      <w:r w:rsidR="001C5C24" w:rsidRPr="00454FFF">
        <w:rPr>
          <w:rFonts w:asciiTheme="majorHAnsi" w:hAnsiTheme="majorHAnsi"/>
          <w:b/>
        </w:rPr>
        <w:t>e</w:t>
      </w:r>
      <w:r w:rsidRPr="00454FFF">
        <w:rPr>
          <w:rFonts w:asciiTheme="majorHAnsi" w:hAnsiTheme="majorHAnsi"/>
          <w:b/>
        </w:rPr>
        <w:t xml:space="preserve"> abitative</w:t>
      </w:r>
      <w:r w:rsidRPr="00454FFF">
        <w:rPr>
          <w:rFonts w:asciiTheme="majorHAnsi" w:hAnsiTheme="majorHAnsi"/>
          <w:bCs/>
        </w:rPr>
        <w:t xml:space="preserve"> emerse durante la crisi sanitaria siano ormai consolidate e quindi rappresentino comunque un </w:t>
      </w:r>
      <w:r w:rsidRPr="00454FFF">
        <w:rPr>
          <w:rFonts w:asciiTheme="majorHAnsi" w:hAnsiTheme="majorHAnsi"/>
          <w:bCs/>
          <w:i/>
          <w:iCs/>
        </w:rPr>
        <w:t>desiderata</w:t>
      </w:r>
      <w:r w:rsidRPr="00454FFF">
        <w:rPr>
          <w:rFonts w:asciiTheme="majorHAnsi" w:hAnsiTheme="majorHAnsi"/>
          <w:bCs/>
        </w:rPr>
        <w:t xml:space="preserve"> degli italiani</w:t>
      </w:r>
      <w:r w:rsidR="001C5C24" w:rsidRPr="00454FFF">
        <w:rPr>
          <w:rFonts w:asciiTheme="majorHAnsi" w:hAnsiTheme="majorHAnsi"/>
          <w:bCs/>
        </w:rPr>
        <w:t xml:space="preserve">, soprattutto tenendo conto che il 97% dei mutui </w:t>
      </w:r>
      <w:r w:rsidR="00F07F80" w:rsidRPr="00454FFF">
        <w:rPr>
          <w:rFonts w:asciiTheme="majorHAnsi" w:hAnsiTheme="majorHAnsi"/>
          <w:bCs/>
        </w:rPr>
        <w:t>riguardano</w:t>
      </w:r>
      <w:r w:rsidR="001C5C24" w:rsidRPr="00454FFF">
        <w:rPr>
          <w:rFonts w:asciiTheme="majorHAnsi" w:hAnsiTheme="majorHAnsi"/>
          <w:bCs/>
        </w:rPr>
        <w:t xml:space="preserve"> l’acquisto della prima casa</w:t>
      </w:r>
      <w:r w:rsidR="00F07F80" w:rsidRPr="00454FFF">
        <w:rPr>
          <w:rFonts w:asciiTheme="majorHAnsi" w:hAnsiTheme="majorHAnsi"/>
          <w:bCs/>
        </w:rPr>
        <w:t xml:space="preserve"> ed esulano dunque dalle logiche </w:t>
      </w:r>
      <w:r w:rsidR="00F92C05" w:rsidRPr="00454FFF">
        <w:rPr>
          <w:rFonts w:asciiTheme="majorHAnsi" w:hAnsiTheme="majorHAnsi"/>
          <w:bCs/>
        </w:rPr>
        <w:t xml:space="preserve">di </w:t>
      </w:r>
      <w:r w:rsidR="00F07F80" w:rsidRPr="00454FFF">
        <w:rPr>
          <w:rFonts w:asciiTheme="majorHAnsi" w:hAnsiTheme="majorHAnsi"/>
          <w:bCs/>
        </w:rPr>
        <w:t>investimento</w:t>
      </w:r>
      <w:r w:rsidR="00511FAD" w:rsidRPr="00454FFF">
        <w:rPr>
          <w:rFonts w:asciiTheme="majorHAnsi" w:hAnsiTheme="majorHAnsi"/>
          <w:bCs/>
        </w:rPr>
        <w:t>. D</w:t>
      </w:r>
      <w:r w:rsidRPr="00454FFF">
        <w:rPr>
          <w:rFonts w:asciiTheme="majorHAnsi" w:hAnsiTheme="majorHAnsi"/>
          <w:bCs/>
        </w:rPr>
        <w:t>all’</w:t>
      </w:r>
      <w:r w:rsidR="001C5C24" w:rsidRPr="00454FFF">
        <w:rPr>
          <w:rFonts w:asciiTheme="majorHAnsi" w:hAnsiTheme="majorHAnsi"/>
          <w:bCs/>
        </w:rPr>
        <w:t>altro</w:t>
      </w:r>
      <w:r w:rsidR="00F92C05" w:rsidRPr="00454FFF">
        <w:rPr>
          <w:rFonts w:asciiTheme="majorHAnsi" w:hAnsiTheme="majorHAnsi"/>
          <w:bCs/>
        </w:rPr>
        <w:t>,</w:t>
      </w:r>
      <w:r w:rsidRPr="00454FFF">
        <w:rPr>
          <w:rFonts w:asciiTheme="majorHAnsi" w:hAnsiTheme="majorHAnsi"/>
          <w:bCs/>
        </w:rPr>
        <w:t xml:space="preserve"> i</w:t>
      </w:r>
      <w:r w:rsidR="001C5C24" w:rsidRPr="00454FFF">
        <w:rPr>
          <w:rFonts w:asciiTheme="majorHAnsi" w:hAnsiTheme="majorHAnsi"/>
          <w:bCs/>
        </w:rPr>
        <w:t>l fatto che</w:t>
      </w:r>
      <w:r w:rsidRPr="00454FFF">
        <w:rPr>
          <w:rFonts w:asciiTheme="majorHAnsi" w:hAnsiTheme="majorHAnsi"/>
          <w:bCs/>
        </w:rPr>
        <w:t xml:space="preserve"> </w:t>
      </w:r>
      <w:r w:rsidR="00F92C05" w:rsidRPr="00454FFF">
        <w:rPr>
          <w:rFonts w:asciiTheme="majorHAnsi" w:hAnsiTheme="majorHAnsi"/>
          <w:b/>
        </w:rPr>
        <w:t xml:space="preserve">i </w:t>
      </w:r>
      <w:r w:rsidRPr="00454FFF">
        <w:rPr>
          <w:rFonts w:asciiTheme="majorHAnsi" w:hAnsiTheme="majorHAnsi"/>
          <w:b/>
        </w:rPr>
        <w:t>tassi, seppur aumentati, rimang</w:t>
      </w:r>
      <w:r w:rsidR="00F92C05" w:rsidRPr="00454FFF">
        <w:rPr>
          <w:rFonts w:asciiTheme="majorHAnsi" w:hAnsiTheme="majorHAnsi"/>
          <w:b/>
        </w:rPr>
        <w:t>a</w:t>
      </w:r>
      <w:r w:rsidRPr="00454FFF">
        <w:rPr>
          <w:rFonts w:asciiTheme="majorHAnsi" w:hAnsiTheme="majorHAnsi"/>
          <w:b/>
        </w:rPr>
        <w:t>no comunque vantaggiosi</w:t>
      </w:r>
      <w:r w:rsidRPr="00454FFF">
        <w:rPr>
          <w:rFonts w:asciiTheme="majorHAnsi" w:hAnsiTheme="majorHAnsi"/>
          <w:bCs/>
        </w:rPr>
        <w:t xml:space="preserve"> rispetto agli anni di boom del mattone</w:t>
      </w:r>
      <w:r w:rsidR="00F92C05" w:rsidRPr="00454FFF">
        <w:rPr>
          <w:rFonts w:asciiTheme="majorHAnsi" w:hAnsiTheme="majorHAnsi"/>
          <w:bCs/>
        </w:rPr>
        <w:t>,</w:t>
      </w:r>
      <w:r w:rsidR="001C5C24" w:rsidRPr="00454FFF">
        <w:rPr>
          <w:rFonts w:asciiTheme="majorHAnsi" w:hAnsiTheme="majorHAnsi"/>
          <w:bCs/>
        </w:rPr>
        <w:t xml:space="preserve"> durante i quali</w:t>
      </w:r>
      <w:r w:rsidRPr="00454FFF">
        <w:rPr>
          <w:rFonts w:asciiTheme="majorHAnsi" w:hAnsiTheme="majorHAnsi"/>
          <w:bCs/>
        </w:rPr>
        <w:t xml:space="preserve"> i richiedenti erano abituati a percentuali d</w:t>
      </w:r>
      <w:r w:rsidR="00F92C05" w:rsidRPr="00454FFF">
        <w:rPr>
          <w:rFonts w:asciiTheme="majorHAnsi" w:hAnsiTheme="majorHAnsi"/>
          <w:bCs/>
        </w:rPr>
        <w:t>e</w:t>
      </w:r>
      <w:r w:rsidRPr="00454FFF">
        <w:rPr>
          <w:rFonts w:asciiTheme="majorHAnsi" w:hAnsiTheme="majorHAnsi"/>
          <w:bCs/>
        </w:rPr>
        <w:t>l 6/7%. “</w:t>
      </w:r>
      <w:r w:rsidR="001C5C24" w:rsidRPr="00454FFF">
        <w:rPr>
          <w:rFonts w:asciiTheme="majorHAnsi" w:hAnsiTheme="majorHAnsi"/>
          <w:bCs/>
          <w:i/>
          <w:iCs/>
        </w:rPr>
        <w:t>I</w:t>
      </w:r>
      <w:r w:rsidRPr="00454FFF">
        <w:rPr>
          <w:rFonts w:asciiTheme="majorHAnsi" w:hAnsiTheme="majorHAnsi"/>
          <w:bCs/>
          <w:i/>
          <w:iCs/>
        </w:rPr>
        <w:t>l costo del denaro negli ultimi anni ha toccato minimi storici davvero senza precedenti</w:t>
      </w:r>
      <w:r w:rsidRPr="00454FFF">
        <w:rPr>
          <w:rFonts w:asciiTheme="majorHAnsi" w:hAnsiTheme="majorHAnsi"/>
          <w:bCs/>
        </w:rPr>
        <w:t xml:space="preserve">”, </w:t>
      </w:r>
      <w:r w:rsidR="00C0458C" w:rsidRPr="00454FFF">
        <w:rPr>
          <w:rFonts w:asciiTheme="majorHAnsi" w:hAnsiTheme="majorHAnsi"/>
          <w:bCs/>
        </w:rPr>
        <w:t>afferma</w:t>
      </w:r>
      <w:r w:rsidRPr="00454FFF">
        <w:rPr>
          <w:rFonts w:asciiTheme="majorHAnsi" w:hAnsiTheme="majorHAnsi"/>
          <w:bCs/>
        </w:rPr>
        <w:t xml:space="preserve"> Bernardi. “</w:t>
      </w:r>
      <w:r w:rsidR="00C0458C" w:rsidRPr="00454FFF">
        <w:rPr>
          <w:rFonts w:asciiTheme="majorHAnsi" w:hAnsiTheme="majorHAnsi"/>
          <w:bCs/>
          <w:i/>
          <w:iCs/>
        </w:rPr>
        <w:t>C</w:t>
      </w:r>
      <w:r w:rsidRPr="00454FFF">
        <w:rPr>
          <w:rFonts w:asciiTheme="majorHAnsi" w:hAnsiTheme="majorHAnsi"/>
          <w:bCs/>
          <w:i/>
          <w:iCs/>
        </w:rPr>
        <w:t xml:space="preserve">hi </w:t>
      </w:r>
      <w:r w:rsidR="00324EBC" w:rsidRPr="00454FFF">
        <w:rPr>
          <w:rFonts w:asciiTheme="majorHAnsi" w:hAnsiTheme="majorHAnsi"/>
          <w:bCs/>
          <w:i/>
          <w:iCs/>
        </w:rPr>
        <w:t xml:space="preserve">in questo periodo </w:t>
      </w:r>
      <w:r w:rsidRPr="00454FFF">
        <w:rPr>
          <w:rFonts w:asciiTheme="majorHAnsi" w:hAnsiTheme="majorHAnsi"/>
          <w:bCs/>
          <w:i/>
          <w:iCs/>
        </w:rPr>
        <w:t>ha sottoscritto un mutuo a tasso fisso ha davvero colto una grande occasione</w:t>
      </w:r>
      <w:r w:rsidR="00324EBC" w:rsidRPr="00454FFF">
        <w:rPr>
          <w:rFonts w:asciiTheme="majorHAnsi" w:hAnsiTheme="majorHAnsi"/>
          <w:bCs/>
          <w:i/>
          <w:iCs/>
        </w:rPr>
        <w:t>,</w:t>
      </w:r>
      <w:r w:rsidRPr="00454FFF">
        <w:rPr>
          <w:rFonts w:asciiTheme="majorHAnsi" w:hAnsiTheme="majorHAnsi"/>
          <w:bCs/>
          <w:i/>
          <w:iCs/>
        </w:rPr>
        <w:t xml:space="preserve"> </w:t>
      </w:r>
      <w:r w:rsidR="00C0458C" w:rsidRPr="00454FFF">
        <w:rPr>
          <w:rFonts w:asciiTheme="majorHAnsi" w:hAnsiTheme="majorHAnsi"/>
          <w:bCs/>
          <w:i/>
          <w:iCs/>
        </w:rPr>
        <w:t>che ragionevolmente non poteva durare per sempre”</w:t>
      </w:r>
      <w:r w:rsidRPr="00454FFF">
        <w:rPr>
          <w:rFonts w:asciiTheme="majorHAnsi" w:hAnsiTheme="majorHAnsi"/>
          <w:bCs/>
          <w:i/>
          <w:iCs/>
        </w:rPr>
        <w:t>.</w:t>
      </w:r>
      <w:r w:rsidRPr="00454FFF">
        <w:rPr>
          <w:rFonts w:asciiTheme="majorHAnsi" w:hAnsiTheme="majorHAnsi"/>
          <w:bCs/>
        </w:rPr>
        <w:t xml:space="preserve"> </w:t>
      </w:r>
    </w:p>
    <w:p w14:paraId="09824C97" w14:textId="1F217A06" w:rsidR="0020472F" w:rsidRPr="00454FFF" w:rsidRDefault="001552D1" w:rsidP="00454FFF">
      <w:pPr>
        <w:spacing w:line="276" w:lineRule="auto"/>
        <w:jc w:val="both"/>
        <w:rPr>
          <w:rFonts w:asciiTheme="majorHAnsi" w:hAnsiTheme="majorHAnsi"/>
          <w:b/>
        </w:rPr>
      </w:pPr>
      <w:r w:rsidRPr="00454FFF">
        <w:rPr>
          <w:rFonts w:asciiTheme="majorHAnsi" w:hAnsiTheme="majorHAnsi"/>
          <w:b/>
        </w:rPr>
        <w:t xml:space="preserve">Oggi </w:t>
      </w:r>
      <w:r w:rsidR="0020472F" w:rsidRPr="00454FFF">
        <w:rPr>
          <w:rFonts w:asciiTheme="majorHAnsi" w:hAnsiTheme="majorHAnsi"/>
          <w:b/>
        </w:rPr>
        <w:t>il mercato offre ancora condizioni interessanti</w:t>
      </w:r>
      <w:r w:rsidR="0020472F" w:rsidRPr="00454FFF">
        <w:rPr>
          <w:rFonts w:asciiTheme="majorHAnsi" w:hAnsiTheme="majorHAnsi"/>
          <w:bCs/>
        </w:rPr>
        <w:t xml:space="preserve">, considerando poi che </w:t>
      </w:r>
      <w:r w:rsidR="0020472F" w:rsidRPr="00454FFF">
        <w:rPr>
          <w:rFonts w:asciiTheme="majorHAnsi" w:hAnsiTheme="majorHAnsi"/>
          <w:b/>
        </w:rPr>
        <w:t xml:space="preserve">si è </w:t>
      </w:r>
      <w:r w:rsidR="00324EBC" w:rsidRPr="00454FFF">
        <w:rPr>
          <w:rFonts w:asciiTheme="majorHAnsi" w:hAnsiTheme="majorHAnsi"/>
          <w:b/>
        </w:rPr>
        <w:t>am</w:t>
      </w:r>
      <w:r w:rsidR="0020472F" w:rsidRPr="00454FFF">
        <w:rPr>
          <w:rFonts w:asciiTheme="majorHAnsi" w:hAnsiTheme="majorHAnsi"/>
          <w:b/>
        </w:rPr>
        <w:t>pliato il ventaglio di proposte</w:t>
      </w:r>
      <w:r w:rsidR="00324EBC" w:rsidRPr="00454FFF">
        <w:rPr>
          <w:rFonts w:asciiTheme="majorHAnsi" w:hAnsiTheme="majorHAnsi"/>
          <w:bCs/>
        </w:rPr>
        <w:t xml:space="preserve"> con un rinnovato interesse verso soluzioni come i </w:t>
      </w:r>
      <w:r w:rsidR="0020472F" w:rsidRPr="00454FFF">
        <w:rPr>
          <w:rFonts w:asciiTheme="majorHAnsi" w:hAnsiTheme="majorHAnsi"/>
          <w:b/>
        </w:rPr>
        <w:t xml:space="preserve">tassi </w:t>
      </w:r>
      <w:r w:rsidR="00324EBC" w:rsidRPr="00454FFF">
        <w:rPr>
          <w:rFonts w:asciiTheme="majorHAnsi" w:hAnsiTheme="majorHAnsi"/>
          <w:b/>
        </w:rPr>
        <w:t>variabili</w:t>
      </w:r>
      <w:r w:rsidR="0020472F" w:rsidRPr="00454FFF">
        <w:rPr>
          <w:rFonts w:asciiTheme="majorHAnsi" w:hAnsiTheme="majorHAnsi"/>
          <w:b/>
        </w:rPr>
        <w:t xml:space="preserve"> a rata fissa</w:t>
      </w:r>
      <w:r w:rsidR="0020472F" w:rsidRPr="00454FFF">
        <w:rPr>
          <w:rFonts w:asciiTheme="majorHAnsi" w:hAnsiTheme="majorHAnsi"/>
          <w:bCs/>
        </w:rPr>
        <w:t xml:space="preserve"> che incontrano la necessità di chi </w:t>
      </w:r>
      <w:r w:rsidR="0020472F" w:rsidRPr="00454FFF">
        <w:rPr>
          <w:rFonts w:asciiTheme="majorHAnsi" w:hAnsiTheme="majorHAnsi"/>
          <w:bCs/>
        </w:rPr>
        <w:lastRenderedPageBreak/>
        <w:t>deve sapere quanto dovrà corrispondere mensilmente. E ancora</w:t>
      </w:r>
      <w:r w:rsidR="00324EBC" w:rsidRPr="00454FFF">
        <w:rPr>
          <w:rFonts w:asciiTheme="majorHAnsi" w:hAnsiTheme="majorHAnsi"/>
          <w:bCs/>
        </w:rPr>
        <w:t>,</w:t>
      </w:r>
      <w:r w:rsidR="0020472F" w:rsidRPr="00454FFF">
        <w:rPr>
          <w:rFonts w:asciiTheme="majorHAnsi" w:hAnsiTheme="majorHAnsi"/>
          <w:bCs/>
        </w:rPr>
        <w:t xml:space="preserve"> </w:t>
      </w:r>
      <w:r w:rsidR="00CF1063" w:rsidRPr="00454FFF">
        <w:rPr>
          <w:rFonts w:asciiTheme="majorHAnsi" w:hAnsiTheme="majorHAnsi"/>
          <w:bCs/>
        </w:rPr>
        <w:t xml:space="preserve">i </w:t>
      </w:r>
      <w:r w:rsidR="0020472F" w:rsidRPr="00454FFF">
        <w:rPr>
          <w:rFonts w:asciiTheme="majorHAnsi" w:hAnsiTheme="majorHAnsi"/>
          <w:b/>
        </w:rPr>
        <w:t xml:space="preserve">mutui </w:t>
      </w:r>
      <w:r w:rsidR="00324EBC" w:rsidRPr="00454FFF">
        <w:rPr>
          <w:rFonts w:asciiTheme="majorHAnsi" w:hAnsiTheme="majorHAnsi"/>
          <w:b/>
        </w:rPr>
        <w:t>variabili</w:t>
      </w:r>
      <w:r w:rsidR="0020472F" w:rsidRPr="00454FFF">
        <w:rPr>
          <w:rFonts w:asciiTheme="majorHAnsi" w:hAnsiTheme="majorHAnsi"/>
          <w:b/>
        </w:rPr>
        <w:t xml:space="preserve"> con CAP</w:t>
      </w:r>
      <w:r w:rsidR="0020472F" w:rsidRPr="00454FFF">
        <w:rPr>
          <w:rFonts w:asciiTheme="majorHAnsi" w:hAnsiTheme="majorHAnsi"/>
          <w:bCs/>
        </w:rPr>
        <w:t xml:space="preserve"> che offrono la possibilità di cristallizzare un tetto massimo ancora molto interessante, </w:t>
      </w:r>
      <w:r w:rsidR="00324EBC" w:rsidRPr="00454FFF">
        <w:rPr>
          <w:rFonts w:asciiTheme="majorHAnsi" w:hAnsiTheme="majorHAnsi"/>
          <w:bCs/>
        </w:rPr>
        <w:t>sfruttando</w:t>
      </w:r>
      <w:r w:rsidR="0020472F" w:rsidRPr="00454FFF">
        <w:rPr>
          <w:rFonts w:asciiTheme="majorHAnsi" w:hAnsiTheme="majorHAnsi"/>
          <w:bCs/>
        </w:rPr>
        <w:t xml:space="preserve"> comunque i vantaggi di un tasso </w:t>
      </w:r>
      <w:r w:rsidR="00324EBC" w:rsidRPr="00454FFF">
        <w:rPr>
          <w:rFonts w:asciiTheme="majorHAnsi" w:hAnsiTheme="majorHAnsi"/>
          <w:bCs/>
        </w:rPr>
        <w:t>variabile</w:t>
      </w:r>
      <w:r w:rsidR="0020472F" w:rsidRPr="00454FFF">
        <w:rPr>
          <w:rFonts w:asciiTheme="majorHAnsi" w:hAnsiTheme="majorHAnsi"/>
          <w:bCs/>
        </w:rPr>
        <w:t xml:space="preserve"> basso con la certezza che anche in futuro non </w:t>
      </w:r>
      <w:r w:rsidR="00324EBC" w:rsidRPr="00454FFF">
        <w:rPr>
          <w:rFonts w:asciiTheme="majorHAnsi" w:hAnsiTheme="majorHAnsi"/>
          <w:bCs/>
        </w:rPr>
        <w:t>possa</w:t>
      </w:r>
      <w:r w:rsidR="0020472F" w:rsidRPr="00454FFF">
        <w:rPr>
          <w:rFonts w:asciiTheme="majorHAnsi" w:hAnsiTheme="majorHAnsi"/>
          <w:bCs/>
        </w:rPr>
        <w:t xml:space="preserve"> aumentare oltre un certo importo. A questi si aggiungono i </w:t>
      </w:r>
      <w:r w:rsidR="006E3483" w:rsidRPr="00454FFF">
        <w:rPr>
          <w:rFonts w:asciiTheme="majorHAnsi" w:hAnsiTheme="majorHAnsi"/>
          <w:bCs/>
        </w:rPr>
        <w:t xml:space="preserve">cosiddetti </w:t>
      </w:r>
      <w:r w:rsidR="0020472F" w:rsidRPr="00454FFF">
        <w:rPr>
          <w:rFonts w:asciiTheme="majorHAnsi" w:hAnsiTheme="majorHAnsi"/>
          <w:b/>
        </w:rPr>
        <w:t>mutui green</w:t>
      </w:r>
      <w:r w:rsidR="003617F8" w:rsidRPr="00454FFF">
        <w:rPr>
          <w:rFonts w:asciiTheme="majorHAnsi" w:hAnsiTheme="majorHAnsi"/>
          <w:b/>
        </w:rPr>
        <w:t>,</w:t>
      </w:r>
      <w:r w:rsidR="006E3483" w:rsidRPr="00454FFF">
        <w:rPr>
          <w:rFonts w:asciiTheme="majorHAnsi" w:hAnsiTheme="majorHAnsi"/>
          <w:bCs/>
        </w:rPr>
        <w:t xml:space="preserve"> proposti da un numero sempre maggiore di Istituti di credito</w:t>
      </w:r>
      <w:r w:rsidR="00F07F80" w:rsidRPr="00454FFF">
        <w:rPr>
          <w:rFonts w:asciiTheme="majorHAnsi" w:hAnsiTheme="majorHAnsi"/>
          <w:bCs/>
        </w:rPr>
        <w:t>,</w:t>
      </w:r>
      <w:r w:rsidR="0020472F" w:rsidRPr="00454FFF">
        <w:rPr>
          <w:rFonts w:asciiTheme="majorHAnsi" w:hAnsiTheme="majorHAnsi"/>
          <w:bCs/>
        </w:rPr>
        <w:t xml:space="preserve"> </w:t>
      </w:r>
      <w:r w:rsidR="00324EBC" w:rsidRPr="00454FFF">
        <w:rPr>
          <w:rFonts w:asciiTheme="majorHAnsi" w:hAnsiTheme="majorHAnsi"/>
          <w:bCs/>
        </w:rPr>
        <w:t xml:space="preserve">che </w:t>
      </w:r>
      <w:r w:rsidR="006E3483" w:rsidRPr="00454FFF">
        <w:rPr>
          <w:rFonts w:asciiTheme="majorHAnsi" w:hAnsiTheme="majorHAnsi"/>
          <w:bCs/>
        </w:rPr>
        <w:t>offrono</w:t>
      </w:r>
      <w:r w:rsidR="00324EBC" w:rsidRPr="00454FFF">
        <w:rPr>
          <w:rFonts w:asciiTheme="majorHAnsi" w:hAnsiTheme="majorHAnsi"/>
          <w:bCs/>
        </w:rPr>
        <w:t xml:space="preserve"> un tasso favorevole e condizioni contrattuali agevolate a chi sceglie di comprare un immobile</w:t>
      </w:r>
      <w:r w:rsidR="006E3483" w:rsidRPr="00454FFF">
        <w:rPr>
          <w:rFonts w:asciiTheme="majorHAnsi" w:hAnsiTheme="majorHAnsi"/>
          <w:bCs/>
        </w:rPr>
        <w:t xml:space="preserve"> nuovo o ristrutturato</w:t>
      </w:r>
      <w:r w:rsidR="00324EBC" w:rsidRPr="00454FFF">
        <w:rPr>
          <w:rFonts w:asciiTheme="majorHAnsi" w:hAnsiTheme="majorHAnsi"/>
          <w:bCs/>
        </w:rPr>
        <w:t xml:space="preserve"> in classi energetiche A e B o superior</w:t>
      </w:r>
      <w:r w:rsidR="006E3483" w:rsidRPr="00454FFF">
        <w:rPr>
          <w:rFonts w:asciiTheme="majorHAnsi" w:hAnsiTheme="majorHAnsi"/>
          <w:bCs/>
        </w:rPr>
        <w:t>i</w:t>
      </w:r>
      <w:r w:rsidR="000213BE">
        <w:rPr>
          <w:rFonts w:asciiTheme="majorHAnsi" w:hAnsiTheme="majorHAnsi"/>
          <w:bCs/>
        </w:rPr>
        <w:t>.</w:t>
      </w:r>
      <w:bookmarkStart w:id="0" w:name="_GoBack"/>
      <w:bookmarkEnd w:id="0"/>
      <w:r w:rsidR="00324EBC" w:rsidRPr="00454FFF">
        <w:rPr>
          <w:rFonts w:asciiTheme="majorHAnsi" w:hAnsiTheme="majorHAnsi"/>
          <w:bCs/>
        </w:rPr>
        <w:t xml:space="preserve"> </w:t>
      </w:r>
    </w:p>
    <w:p w14:paraId="72A490A2" w14:textId="47ABAEE8" w:rsidR="00D93F78" w:rsidRPr="00454FFF" w:rsidRDefault="00962E69" w:rsidP="00454FFF">
      <w:pPr>
        <w:spacing w:line="276" w:lineRule="auto"/>
        <w:jc w:val="both"/>
        <w:rPr>
          <w:rFonts w:asciiTheme="majorHAnsi" w:hAnsiTheme="majorHAnsi"/>
        </w:rPr>
      </w:pPr>
      <w:r w:rsidRPr="00454FFF">
        <w:rPr>
          <w:rFonts w:asciiTheme="majorHAnsi" w:hAnsiTheme="majorHAnsi"/>
          <w:bCs/>
        </w:rPr>
        <w:t>“</w:t>
      </w:r>
      <w:r w:rsidR="00F07F80" w:rsidRPr="00454FFF">
        <w:rPr>
          <w:rFonts w:asciiTheme="majorHAnsi" w:hAnsiTheme="majorHAnsi"/>
          <w:bCs/>
          <w:i/>
          <w:iCs/>
        </w:rPr>
        <w:t xml:space="preserve">In uno scenario così complesso diventa fondamentale affidarsi a figure </w:t>
      </w:r>
      <w:r w:rsidRPr="00454FFF">
        <w:rPr>
          <w:rFonts w:asciiTheme="majorHAnsi" w:hAnsiTheme="majorHAnsi"/>
          <w:bCs/>
          <w:i/>
          <w:iCs/>
        </w:rPr>
        <w:t>professionali</w:t>
      </w:r>
      <w:r w:rsidR="00F07F80" w:rsidRPr="00454FFF">
        <w:rPr>
          <w:rFonts w:asciiTheme="majorHAnsi" w:hAnsiTheme="majorHAnsi"/>
          <w:bCs/>
          <w:i/>
          <w:iCs/>
        </w:rPr>
        <w:t xml:space="preserve"> in grado di offrire una consulenza qualificata </w:t>
      </w:r>
      <w:r w:rsidR="00CF1063" w:rsidRPr="00454FFF">
        <w:rPr>
          <w:rFonts w:asciiTheme="majorHAnsi" w:hAnsiTheme="majorHAnsi"/>
          <w:bCs/>
          <w:i/>
          <w:iCs/>
        </w:rPr>
        <w:t xml:space="preserve">per orientarsi tra le diverse tipologie di </w:t>
      </w:r>
      <w:r w:rsidR="000F47FD" w:rsidRPr="00454FFF">
        <w:rPr>
          <w:rFonts w:asciiTheme="majorHAnsi" w:hAnsiTheme="majorHAnsi"/>
          <w:bCs/>
          <w:i/>
          <w:iCs/>
        </w:rPr>
        <w:t>mutui</w:t>
      </w:r>
      <w:r w:rsidR="00F07F80" w:rsidRPr="00454FFF">
        <w:rPr>
          <w:rFonts w:asciiTheme="majorHAnsi" w:hAnsiTheme="majorHAnsi"/>
          <w:bCs/>
          <w:i/>
          <w:iCs/>
        </w:rPr>
        <w:t xml:space="preserve"> a disposizione, guidando il cliente </w:t>
      </w:r>
      <w:r w:rsidRPr="00454FFF">
        <w:rPr>
          <w:rFonts w:asciiTheme="majorHAnsi" w:hAnsiTheme="majorHAnsi"/>
          <w:bCs/>
          <w:i/>
          <w:iCs/>
        </w:rPr>
        <w:t>nella definizione</w:t>
      </w:r>
      <w:r w:rsidR="00F07F80" w:rsidRPr="00454FFF">
        <w:rPr>
          <w:rFonts w:asciiTheme="majorHAnsi" w:hAnsiTheme="majorHAnsi"/>
          <w:bCs/>
          <w:i/>
          <w:iCs/>
        </w:rPr>
        <w:t xml:space="preserve"> del corretto rapporto rata</w:t>
      </w:r>
      <w:r w:rsidR="00CF1063" w:rsidRPr="00454FFF">
        <w:rPr>
          <w:rFonts w:asciiTheme="majorHAnsi" w:hAnsiTheme="majorHAnsi"/>
          <w:bCs/>
          <w:i/>
          <w:iCs/>
        </w:rPr>
        <w:t>/</w:t>
      </w:r>
      <w:r w:rsidR="00F07F80" w:rsidRPr="00454FFF">
        <w:rPr>
          <w:rFonts w:asciiTheme="majorHAnsi" w:hAnsiTheme="majorHAnsi"/>
          <w:bCs/>
          <w:i/>
          <w:iCs/>
        </w:rPr>
        <w:t xml:space="preserve">reddito </w:t>
      </w:r>
      <w:r w:rsidRPr="00454FFF">
        <w:rPr>
          <w:rFonts w:asciiTheme="majorHAnsi" w:hAnsiTheme="majorHAnsi"/>
          <w:bCs/>
          <w:i/>
          <w:iCs/>
        </w:rPr>
        <w:t>che garantisca</w:t>
      </w:r>
      <w:r w:rsidR="00F07F80" w:rsidRPr="00454FFF">
        <w:rPr>
          <w:rFonts w:asciiTheme="majorHAnsi" w:hAnsiTheme="majorHAnsi"/>
          <w:bCs/>
          <w:i/>
          <w:iCs/>
        </w:rPr>
        <w:t xml:space="preserve"> la sostenibilità del mutuo</w:t>
      </w:r>
      <w:r w:rsidRPr="00454FFF">
        <w:rPr>
          <w:rFonts w:asciiTheme="majorHAnsi" w:hAnsiTheme="majorHAnsi"/>
          <w:bCs/>
        </w:rPr>
        <w:t xml:space="preserve">”, </w:t>
      </w:r>
      <w:r w:rsidR="00B25371" w:rsidRPr="00454FFF">
        <w:rPr>
          <w:rFonts w:asciiTheme="majorHAnsi" w:hAnsiTheme="majorHAnsi"/>
          <w:bCs/>
        </w:rPr>
        <w:t xml:space="preserve">sostiene </w:t>
      </w:r>
      <w:r w:rsidRPr="00454FFF">
        <w:rPr>
          <w:rFonts w:asciiTheme="majorHAnsi" w:hAnsiTheme="majorHAnsi"/>
          <w:bCs/>
        </w:rPr>
        <w:t>Bernardi. Un contesto in cui l’un</w:t>
      </w:r>
      <w:r w:rsidRPr="00454FFF">
        <w:rPr>
          <w:rFonts w:asciiTheme="majorHAnsi" w:hAnsiTheme="majorHAnsi"/>
        </w:rPr>
        <w:t>icità del modello di business di 24MAX</w:t>
      </w:r>
      <w:r w:rsidR="00857B7B" w:rsidRPr="00454FFF">
        <w:rPr>
          <w:rFonts w:asciiTheme="majorHAnsi" w:hAnsiTheme="majorHAnsi"/>
        </w:rPr>
        <w:t>,</w:t>
      </w:r>
      <w:r w:rsidRPr="00454FFF">
        <w:rPr>
          <w:rFonts w:asciiTheme="majorHAnsi" w:hAnsiTheme="majorHAnsi"/>
        </w:rPr>
        <w:t xml:space="preserve"> </w:t>
      </w:r>
      <w:r w:rsidR="00857B7B" w:rsidRPr="00454FFF">
        <w:rPr>
          <w:rFonts w:asciiTheme="majorHAnsi" w:hAnsiTheme="majorHAnsi"/>
        </w:rPr>
        <w:t xml:space="preserve">che vede i </w:t>
      </w:r>
      <w:r w:rsidR="00857B7B" w:rsidRPr="00454FFF">
        <w:rPr>
          <w:rFonts w:asciiTheme="majorHAnsi" w:hAnsiTheme="majorHAnsi"/>
          <w:bCs/>
        </w:rPr>
        <w:t xml:space="preserve">credit specialist operare direttamente </w:t>
      </w:r>
      <w:r w:rsidRPr="00454FFF">
        <w:rPr>
          <w:rFonts w:asciiTheme="majorHAnsi" w:hAnsiTheme="majorHAnsi"/>
          <w:bCs/>
        </w:rPr>
        <w:t xml:space="preserve">all’interno delle agenzie immobiliari di RE/MAX Italia, </w:t>
      </w:r>
      <w:r w:rsidR="00857B7B" w:rsidRPr="00454FFF">
        <w:rPr>
          <w:rFonts w:asciiTheme="majorHAnsi" w:hAnsiTheme="majorHAnsi"/>
          <w:bCs/>
        </w:rPr>
        <w:t xml:space="preserve">si rivela ancora una volta vincente. La collaborazione tra mediatore creditizio e l’agente immobiliare dà vita a una virtuosa sinergia </w:t>
      </w:r>
      <w:r w:rsidR="001F5B39" w:rsidRPr="00454FFF">
        <w:rPr>
          <w:rFonts w:asciiTheme="majorHAnsi" w:hAnsiTheme="majorHAnsi"/>
          <w:bCs/>
        </w:rPr>
        <w:t>in grado di facilitare l’accesso al credito.</w:t>
      </w:r>
    </w:p>
    <w:p w14:paraId="241F474C" w14:textId="77777777" w:rsidR="00857B7B" w:rsidRPr="00454FFF" w:rsidRDefault="00857B7B" w:rsidP="009B6188">
      <w:pPr>
        <w:spacing w:line="276" w:lineRule="auto"/>
        <w:jc w:val="both"/>
        <w:rPr>
          <w:rFonts w:asciiTheme="majorHAnsi" w:hAnsiTheme="majorHAnsi"/>
          <w:b/>
        </w:rPr>
      </w:pPr>
    </w:p>
    <w:p w14:paraId="209440E1" w14:textId="77777777" w:rsidR="009B6188" w:rsidRPr="00333D5E" w:rsidRDefault="009B6188" w:rsidP="009B6188">
      <w:pPr>
        <w:spacing w:after="0" w:line="240" w:lineRule="auto"/>
        <w:jc w:val="both"/>
        <w:rPr>
          <w:rFonts w:asciiTheme="majorHAnsi" w:hAnsiTheme="majorHAnsi"/>
          <w:b/>
          <w:i/>
          <w:iCs/>
          <w:sz w:val="24"/>
        </w:rPr>
      </w:pPr>
      <w:r>
        <w:rPr>
          <w:rFonts w:asciiTheme="majorHAnsi" w:hAnsiTheme="majorHAnsi"/>
          <w:b/>
          <w:i/>
          <w:iCs/>
          <w:sz w:val="24"/>
        </w:rPr>
        <w:t xml:space="preserve">24MAX </w:t>
      </w:r>
      <w:r w:rsidRPr="00333D5E">
        <w:rPr>
          <w:rFonts w:asciiTheme="majorHAnsi" w:hAnsiTheme="majorHAnsi"/>
          <w:b/>
          <w:i/>
          <w:iCs/>
          <w:sz w:val="24"/>
        </w:rPr>
        <w:t>PROFILO AZIENDALE</w:t>
      </w:r>
    </w:p>
    <w:p w14:paraId="22E66667" w14:textId="4D16A5A9" w:rsidR="0090398B" w:rsidRDefault="0090398B" w:rsidP="003617F8">
      <w:pPr>
        <w:pStyle w:val="NormaleWeb"/>
        <w:shd w:val="clear" w:color="auto" w:fill="FFFFFF"/>
        <w:spacing w:before="0" w:beforeAutospacing="0" w:after="0" w:afterAutospacing="0"/>
        <w:jc w:val="both"/>
        <w:rPr>
          <w:rFonts w:asciiTheme="majorHAnsi" w:eastAsiaTheme="minorHAnsi" w:hAnsiTheme="majorHAnsi" w:cstheme="minorBidi"/>
          <w:bCs/>
          <w:i/>
          <w:iCs/>
          <w:sz w:val="22"/>
          <w:szCs w:val="22"/>
          <w:lang w:eastAsia="en-US"/>
        </w:rPr>
      </w:pPr>
      <w:r w:rsidRPr="00333D5E">
        <w:rPr>
          <w:rFonts w:asciiTheme="majorHAnsi" w:eastAsiaTheme="minorHAnsi" w:hAnsiTheme="majorHAnsi" w:cstheme="minorBidi"/>
          <w:bCs/>
          <w:i/>
          <w:iCs/>
          <w:sz w:val="22"/>
          <w:szCs w:val="22"/>
          <w:lang w:eastAsia="en-US"/>
        </w:rPr>
        <w:t>24MAX Spa è la Società di Mediazione Creditizia ideata e realizzata per dare una risposta concreta all’esigenza di consulenza finanziaria della clientela che compra casa affidandosi ad una Agenzia Immobiliare RE/MAX, in tempo reale. 24</w:t>
      </w:r>
      <w:r>
        <w:rPr>
          <w:rFonts w:asciiTheme="majorHAnsi" w:eastAsiaTheme="minorHAnsi" w:hAnsiTheme="majorHAnsi" w:cstheme="minorBidi"/>
          <w:bCs/>
          <w:i/>
          <w:iCs/>
          <w:sz w:val="22"/>
          <w:szCs w:val="22"/>
          <w:lang w:eastAsia="en-US"/>
        </w:rPr>
        <w:t>MAX</w:t>
      </w:r>
      <w:r w:rsidRPr="00333D5E">
        <w:rPr>
          <w:rFonts w:asciiTheme="majorHAnsi" w:eastAsiaTheme="minorHAnsi" w:hAnsiTheme="majorHAnsi" w:cstheme="minorBidi"/>
          <w:bCs/>
          <w:i/>
          <w:iCs/>
          <w:sz w:val="22"/>
          <w:szCs w:val="22"/>
          <w:lang w:eastAsia="en-US"/>
        </w:rPr>
        <w:t xml:space="preserve"> è partecipata da RE/MAX Italia e 24Finance Spa. La mission è completare la Customer Experience della clientela, dalla scelta dell’abitazione all’ottenimento delle risorse finanziarie necessarie per l’acquisto. Nelle </w:t>
      </w:r>
      <w:r>
        <w:rPr>
          <w:rFonts w:asciiTheme="majorHAnsi" w:eastAsiaTheme="minorHAnsi" w:hAnsiTheme="majorHAnsi" w:cstheme="minorBidi"/>
          <w:bCs/>
          <w:i/>
          <w:iCs/>
          <w:sz w:val="22"/>
          <w:szCs w:val="22"/>
          <w:lang w:eastAsia="en-US"/>
        </w:rPr>
        <w:t>oltre 450</w:t>
      </w:r>
      <w:r w:rsidRPr="00D561B6">
        <w:rPr>
          <w:rFonts w:asciiTheme="majorHAnsi" w:eastAsiaTheme="minorHAnsi" w:hAnsiTheme="majorHAnsi" w:cstheme="minorBidi"/>
          <w:bCs/>
          <w:i/>
          <w:iCs/>
          <w:sz w:val="22"/>
          <w:szCs w:val="22"/>
          <w:lang w:eastAsia="en-US"/>
        </w:rPr>
        <w:t xml:space="preserve"> agenzie RE/MAX in Italia, in cui operano </w:t>
      </w:r>
      <w:r>
        <w:rPr>
          <w:rFonts w:asciiTheme="majorHAnsi" w:eastAsiaTheme="minorHAnsi" w:hAnsiTheme="majorHAnsi" w:cstheme="minorBidi"/>
          <w:bCs/>
          <w:i/>
          <w:iCs/>
          <w:sz w:val="22"/>
          <w:szCs w:val="22"/>
          <w:lang w:eastAsia="en-US"/>
        </w:rPr>
        <w:t>più di 4.600</w:t>
      </w:r>
      <w:r w:rsidRPr="00D561B6">
        <w:rPr>
          <w:rFonts w:asciiTheme="majorHAnsi" w:eastAsiaTheme="minorHAnsi" w:hAnsiTheme="majorHAnsi" w:cstheme="minorBidi"/>
          <w:bCs/>
          <w:i/>
          <w:iCs/>
          <w:sz w:val="22"/>
          <w:szCs w:val="22"/>
          <w:lang w:eastAsia="en-US"/>
        </w:rPr>
        <w:t xml:space="preserve"> consulenti</w:t>
      </w:r>
      <w:r w:rsidRPr="00333D5E">
        <w:rPr>
          <w:rFonts w:asciiTheme="majorHAnsi" w:eastAsiaTheme="minorHAnsi" w:hAnsiTheme="majorHAnsi" w:cstheme="minorBidi"/>
          <w:bCs/>
          <w:i/>
          <w:iCs/>
          <w:sz w:val="22"/>
          <w:szCs w:val="22"/>
          <w:lang w:eastAsia="en-US"/>
        </w:rPr>
        <w:t xml:space="preserve"> immobiliari affiliati, sono stati allestiti corner finanziari in cui operano i Credit Specialist di 24MAX, professionisti selezionati tra i migliori presenti sul mercato del credito per la loro competenza ed esperienza.</w:t>
      </w:r>
    </w:p>
    <w:p w14:paraId="4EB63B5A" w14:textId="77777777" w:rsidR="003617F8" w:rsidRPr="003617F8" w:rsidRDefault="0090398B" w:rsidP="003617F8">
      <w:pPr>
        <w:jc w:val="both"/>
        <w:rPr>
          <w:rFonts w:asciiTheme="majorHAnsi" w:hAnsiTheme="majorHAnsi"/>
          <w:bCs/>
          <w:i/>
          <w:iCs/>
        </w:rPr>
      </w:pPr>
      <w:r w:rsidRPr="00FE18C4">
        <w:rPr>
          <w:rFonts w:asciiTheme="majorHAnsi" w:hAnsiTheme="majorHAnsi"/>
          <w:bCs/>
          <w:i/>
          <w:iCs/>
        </w:rPr>
        <w:t xml:space="preserve">Ad oggi 24MAX ha attivato convenzioni con primari istituti di credito nazionali e territoriali, quali: </w:t>
      </w:r>
      <w:r w:rsidR="003617F8" w:rsidRPr="003617F8">
        <w:rPr>
          <w:rFonts w:asciiTheme="majorHAnsi" w:hAnsiTheme="majorHAnsi"/>
          <w:bCs/>
          <w:i/>
          <w:iCs/>
        </w:rPr>
        <w:t xml:space="preserve">Agos, Banca Centro Lazio, Banca del Veneto Centrale, Banca Progetto, BCC di Roma, Biver Banca, BlueBroker, BNL, CheBanca!, Compass, Credit Agricole, Extra Banca, Fincontinuo, Prestiamoci, Banca di Asti, IBL Banca, IBL Family, ING Bank e Younited.   </w:t>
      </w:r>
    </w:p>
    <w:p w14:paraId="6FE93304" w14:textId="605707ED" w:rsidR="003617F8" w:rsidRDefault="003617F8" w:rsidP="009B6188">
      <w:pPr>
        <w:spacing w:after="0"/>
        <w:rPr>
          <w:rFonts w:ascii="Calibri Light" w:hAnsi="Calibri Light" w:cs="Calibri Light"/>
          <w:b/>
          <w:bCs/>
          <w:color w:val="000000"/>
          <w:u w:val="single"/>
        </w:rPr>
      </w:pPr>
    </w:p>
    <w:p w14:paraId="05D80976" w14:textId="77777777" w:rsidR="003617F8" w:rsidRDefault="003617F8" w:rsidP="009B6188">
      <w:pPr>
        <w:spacing w:after="0"/>
        <w:rPr>
          <w:rFonts w:ascii="Calibri Light" w:hAnsi="Calibri Light" w:cs="Calibri Light"/>
          <w:b/>
          <w:bCs/>
          <w:color w:val="000000"/>
          <w:u w:val="single"/>
        </w:rPr>
      </w:pPr>
    </w:p>
    <w:p w14:paraId="1887A642" w14:textId="37375A5B" w:rsidR="009B6188" w:rsidRDefault="009B6188" w:rsidP="009B6188">
      <w:pPr>
        <w:spacing w:after="0"/>
        <w:rPr>
          <w:rFonts w:ascii="Calibri Light" w:hAnsi="Calibri Light" w:cs="Calibri Light"/>
          <w:b/>
          <w:bCs/>
          <w:color w:val="000000"/>
          <w:u w:val="single"/>
        </w:rPr>
      </w:pPr>
      <w:r>
        <w:rPr>
          <w:rFonts w:ascii="Calibri Light" w:hAnsi="Calibri Light" w:cs="Calibri Light"/>
          <w:b/>
          <w:bCs/>
          <w:color w:val="000000"/>
          <w:u w:val="single"/>
        </w:rPr>
        <w:t xml:space="preserve">Pinkommunication srl - Ufficio stampa 24MAX </w:t>
      </w:r>
    </w:p>
    <w:p w14:paraId="2701F0B2" w14:textId="77777777" w:rsidR="009B6188" w:rsidRDefault="009B6188" w:rsidP="009B6188">
      <w:pPr>
        <w:spacing w:after="0"/>
        <w:rPr>
          <w:rFonts w:ascii="Calibri Light" w:hAnsi="Calibri Light" w:cs="Calibri Light"/>
          <w:color w:val="000000"/>
        </w:rPr>
      </w:pPr>
      <w:r>
        <w:rPr>
          <w:rFonts w:ascii="Calibri Light" w:hAnsi="Calibri Light" w:cs="Calibri Light"/>
          <w:color w:val="000000"/>
        </w:rPr>
        <w:t xml:space="preserve">Cristina Cortellezzi – Laura Premoli – Claudia Valerani </w:t>
      </w:r>
    </w:p>
    <w:p w14:paraId="107B916B" w14:textId="77777777" w:rsidR="009B6188" w:rsidRDefault="000213BE" w:rsidP="009B6188">
      <w:pPr>
        <w:spacing w:after="0"/>
        <w:rPr>
          <w:rFonts w:ascii="Calibri Light" w:hAnsi="Calibri Light" w:cs="Calibri Light"/>
          <w:color w:val="000000"/>
        </w:rPr>
      </w:pPr>
      <w:hyperlink r:id="rId9" w:history="1">
        <w:r w:rsidR="009B6188">
          <w:rPr>
            <w:rStyle w:val="Collegamentoipertestuale"/>
            <w:rFonts w:ascii="Calibri Light" w:hAnsi="Calibri Light" w:cs="Calibri Light"/>
            <w:color w:val="000000"/>
          </w:rPr>
          <w:t>info@pinkommunication.it</w:t>
        </w:r>
      </w:hyperlink>
      <w:r w:rsidR="009B6188">
        <w:rPr>
          <w:rFonts w:ascii="Calibri Light" w:hAnsi="Calibri Light" w:cs="Calibri Light"/>
          <w:color w:val="000000"/>
        </w:rPr>
        <w:t xml:space="preserve"> </w:t>
      </w:r>
    </w:p>
    <w:p w14:paraId="6F86648D" w14:textId="77777777" w:rsidR="009B6188" w:rsidRDefault="009B6188" w:rsidP="009B6188">
      <w:pPr>
        <w:spacing w:after="0"/>
        <w:rPr>
          <w:rFonts w:ascii="Calibri Light" w:hAnsi="Calibri Light" w:cs="Calibri Light"/>
          <w:color w:val="000000"/>
        </w:rPr>
      </w:pPr>
      <w:r>
        <w:rPr>
          <w:rFonts w:ascii="Calibri Light" w:hAnsi="Calibri Light" w:cs="Calibri Light"/>
          <w:color w:val="000000"/>
        </w:rPr>
        <w:t>M. 340 1044227</w:t>
      </w:r>
    </w:p>
    <w:p w14:paraId="11CC5549" w14:textId="77777777" w:rsidR="009B6188" w:rsidRPr="00333D5E" w:rsidRDefault="009B6188" w:rsidP="009B6188">
      <w:pPr>
        <w:jc w:val="both"/>
        <w:rPr>
          <w:rFonts w:asciiTheme="majorHAnsi" w:hAnsiTheme="majorHAnsi"/>
        </w:rPr>
      </w:pPr>
    </w:p>
    <w:p w14:paraId="52FD02EA" w14:textId="77777777" w:rsidR="00B175E9" w:rsidRPr="00333D5E" w:rsidRDefault="00B175E9" w:rsidP="009B6188">
      <w:pPr>
        <w:spacing w:after="0"/>
        <w:rPr>
          <w:rFonts w:asciiTheme="majorHAnsi" w:hAnsiTheme="majorHAnsi"/>
        </w:rPr>
      </w:pPr>
    </w:p>
    <w:sectPr w:rsidR="00B175E9" w:rsidRPr="00333D5E" w:rsidSect="003424DE">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7EDFE" w14:textId="77777777" w:rsidR="00EC2941" w:rsidRDefault="00EC2941">
      <w:pPr>
        <w:spacing w:after="0" w:line="240" w:lineRule="auto"/>
      </w:pPr>
      <w:r>
        <w:separator/>
      </w:r>
    </w:p>
  </w:endnote>
  <w:endnote w:type="continuationSeparator" w:id="0">
    <w:p w14:paraId="057C19C8" w14:textId="77777777" w:rsidR="00EC2941" w:rsidRDefault="00EC2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E32299" w14:textId="77777777" w:rsidR="00EC2941" w:rsidRDefault="00EC2941">
      <w:pPr>
        <w:spacing w:after="0" w:line="240" w:lineRule="auto"/>
      </w:pPr>
      <w:r>
        <w:separator/>
      </w:r>
    </w:p>
  </w:footnote>
  <w:footnote w:type="continuationSeparator" w:id="0">
    <w:p w14:paraId="48603803" w14:textId="77777777" w:rsidR="00EC2941" w:rsidRDefault="00EC29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9EADC" w14:textId="0B375FA2" w:rsidR="008D1525" w:rsidRPr="008362E7" w:rsidRDefault="00D3255D" w:rsidP="0067023A">
    <w:pPr>
      <w:jc w:val="right"/>
      <w:rPr>
        <w:b/>
        <w:color w:val="FFFFFF" w:themeColor="background1"/>
        <w:sz w:val="20"/>
        <w:szCs w:val="20"/>
      </w:rPr>
    </w:pPr>
    <w:r>
      <w:rPr>
        <w:noProof/>
        <w:lang w:eastAsia="it-IT"/>
      </w:rPr>
      <w:drawing>
        <wp:anchor distT="0" distB="0" distL="114300" distR="114300" simplePos="0" relativeHeight="251660288" behindDoc="1" locked="0" layoutInCell="1" allowOverlap="1" wp14:anchorId="460A9FB5" wp14:editId="209DB327">
          <wp:simplePos x="0" y="0"/>
          <wp:positionH relativeFrom="column">
            <wp:posOffset>53340</wp:posOffset>
          </wp:positionH>
          <wp:positionV relativeFrom="paragraph">
            <wp:posOffset>-22860</wp:posOffset>
          </wp:positionV>
          <wp:extent cx="1375410" cy="411480"/>
          <wp:effectExtent l="19050" t="0" r="0" b="0"/>
          <wp:wrapTight wrapText="bothSides">
            <wp:wrapPolygon edited="0">
              <wp:start x="598" y="0"/>
              <wp:lineTo x="-299" y="3000"/>
              <wp:lineTo x="-299" y="21000"/>
              <wp:lineTo x="21540" y="21000"/>
              <wp:lineTo x="21540" y="20000"/>
              <wp:lineTo x="20942" y="16000"/>
              <wp:lineTo x="21540" y="1000"/>
              <wp:lineTo x="21540" y="0"/>
              <wp:lineTo x="598" y="0"/>
            </wp:wrapPolygon>
          </wp:wrapTight>
          <wp:docPr id="2" name="Immagine 1" descr="24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4max"/>
                  <pic:cNvPicPr>
                    <a:picLocks noChangeAspect="1" noChangeArrowheads="1"/>
                  </pic:cNvPicPr>
                </pic:nvPicPr>
                <pic:blipFill>
                  <a:blip r:embed="rId1"/>
                  <a:srcRect/>
                  <a:stretch>
                    <a:fillRect/>
                  </a:stretch>
                </pic:blipFill>
                <pic:spPr bwMode="auto">
                  <a:xfrm>
                    <a:off x="0" y="0"/>
                    <a:ext cx="1375410" cy="411480"/>
                  </a:xfrm>
                  <a:prstGeom prst="rect">
                    <a:avLst/>
                  </a:prstGeom>
                  <a:noFill/>
                  <a:ln w="9525">
                    <a:noFill/>
                    <a:miter lim="800000"/>
                    <a:headEnd/>
                    <a:tailEnd/>
                  </a:ln>
                </pic:spPr>
              </pic:pic>
            </a:graphicData>
          </a:graphic>
        </wp:anchor>
      </w:drawing>
    </w:r>
    <w:r w:rsidR="00B175E9">
      <w:rPr>
        <w:noProof/>
        <w:lang w:eastAsia="it-IT"/>
      </w:rPr>
      <mc:AlternateContent>
        <mc:Choice Requires="wps">
          <w:drawing>
            <wp:anchor distT="0" distB="0" distL="114300" distR="114300" simplePos="0" relativeHeight="251659264" behindDoc="0" locked="0" layoutInCell="1" allowOverlap="1" wp14:anchorId="4F65B04F" wp14:editId="0ADE3F84">
              <wp:simplePos x="0" y="0"/>
              <wp:positionH relativeFrom="column">
                <wp:posOffset>1575435</wp:posOffset>
              </wp:positionH>
              <wp:positionV relativeFrom="paragraph">
                <wp:posOffset>165735</wp:posOffset>
              </wp:positionV>
              <wp:extent cx="4567555" cy="222250"/>
              <wp:effectExtent l="0" t="0" r="23495" b="2540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67555" cy="222250"/>
                      </a:xfrm>
                      <a:prstGeom prst="rect">
                        <a:avLst/>
                      </a:prstGeom>
                      <a:solidFill>
                        <a:srgbClr val="E72525"/>
                      </a:solidFill>
                      <a:ln>
                        <a:solidFill>
                          <a:srgbClr val="E7252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29B6B8" w14:textId="77777777" w:rsidR="008D1525" w:rsidRPr="008362E7" w:rsidRDefault="00D3255D" w:rsidP="0067023A">
                          <w:pPr>
                            <w:jc w:val="right"/>
                            <w:rPr>
                              <w:b/>
                              <w:color w:val="FFFFFF" w:themeColor="background1"/>
                              <w:sz w:val="20"/>
                              <w:szCs w:val="20"/>
                            </w:rPr>
                          </w:pPr>
                          <w:r w:rsidRPr="008362E7">
                            <w:rPr>
                              <w:b/>
                              <w:color w:val="FFFFFF" w:themeColor="background1"/>
                              <w:sz w:val="20"/>
                              <w:szCs w:val="20"/>
                            </w:rPr>
                            <w:t>COMUNICATO STAMPA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5B04F" id="Rettangolo 3" o:spid="_x0000_s1026" style="position:absolute;left:0;text-align:left;margin-left:124.05pt;margin-top:13.05pt;width:359.65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" fillcolor="#e72525" strokecolor="#e72525" strokeweight="1pt">
              <v:path arrowok="t"/>
              <v:textbox>
                <w:txbxContent>
                  <w:p w14:paraId="0B29B6B8" w14:textId="77777777" w:rsidR="008D1525" w:rsidRPr="008362E7" w:rsidRDefault="00D3255D" w:rsidP="0067023A">
                    <w:pPr>
                      <w:jc w:val="right"/>
                      <w:rPr>
                        <w:b/>
                        <w:color w:val="FFFFFF" w:themeColor="background1"/>
                        <w:sz w:val="20"/>
                        <w:szCs w:val="20"/>
                      </w:rPr>
                    </w:pPr>
                    <w:r w:rsidRPr="008362E7">
                      <w:rPr>
                        <w:b/>
                        <w:color w:val="FFFFFF" w:themeColor="background1"/>
                        <w:sz w:val="20"/>
                        <w:szCs w:val="20"/>
                      </w:rPr>
                      <w:t>COMUNICATO STAMPA</w:t>
                    </w:r>
                  </w:p>
                </w:txbxContent>
              </v:textbox>
            </v:rect>
          </w:pict>
        </mc:Fallback>
      </mc:AlternateContent>
    </w:r>
    <w:r w:rsidRPr="0067023A">
      <w:rPr>
        <w:b/>
        <w:color w:val="FFFFFF" w:themeColor="background1"/>
        <w:sz w:val="20"/>
        <w:szCs w:val="20"/>
      </w:rPr>
      <w:t xml:space="preserve"> </w:t>
    </w:r>
    <w:r w:rsidRPr="008362E7">
      <w:rPr>
        <w:b/>
        <w:color w:val="FFFFFF" w:themeColor="background1"/>
        <w:sz w:val="20"/>
        <w:szCs w:val="20"/>
      </w:rPr>
      <w:t>COMUNICATO STAMPA</w:t>
    </w:r>
  </w:p>
  <w:p w14:paraId="2D63EA51" w14:textId="77777777" w:rsidR="008D1525" w:rsidRDefault="000213BE" w:rsidP="0067023A">
    <w:pPr>
      <w:pStyle w:val="Intestazione"/>
    </w:pPr>
  </w:p>
  <w:p w14:paraId="6D20EA95" w14:textId="77777777" w:rsidR="008D1525" w:rsidRDefault="000213B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92C1A"/>
    <w:multiLevelType w:val="hybridMultilevel"/>
    <w:tmpl w:val="21D40F3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34E74E9F"/>
    <w:multiLevelType w:val="hybridMultilevel"/>
    <w:tmpl w:val="F2B495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D877B2A"/>
    <w:multiLevelType w:val="hybridMultilevel"/>
    <w:tmpl w:val="76DE7C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92F2C28"/>
    <w:multiLevelType w:val="hybridMultilevel"/>
    <w:tmpl w:val="7E28682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D2702F2"/>
    <w:multiLevelType w:val="hybridMultilevel"/>
    <w:tmpl w:val="5F9EB86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176"/>
    <w:rsid w:val="00016576"/>
    <w:rsid w:val="000213BE"/>
    <w:rsid w:val="00025CF9"/>
    <w:rsid w:val="0003014C"/>
    <w:rsid w:val="000479AF"/>
    <w:rsid w:val="00060E23"/>
    <w:rsid w:val="0006114E"/>
    <w:rsid w:val="000665F4"/>
    <w:rsid w:val="00076176"/>
    <w:rsid w:val="00095ACD"/>
    <w:rsid w:val="000C65CA"/>
    <w:rsid w:val="000D6725"/>
    <w:rsid w:val="000F47FD"/>
    <w:rsid w:val="00100029"/>
    <w:rsid w:val="00134BC7"/>
    <w:rsid w:val="00143B0C"/>
    <w:rsid w:val="001552D1"/>
    <w:rsid w:val="00156F97"/>
    <w:rsid w:val="00163B64"/>
    <w:rsid w:val="00175FD3"/>
    <w:rsid w:val="00177DB4"/>
    <w:rsid w:val="00190E53"/>
    <w:rsid w:val="001C355C"/>
    <w:rsid w:val="001C5C24"/>
    <w:rsid w:val="001E0687"/>
    <w:rsid w:val="001E1ABF"/>
    <w:rsid w:val="001E6543"/>
    <w:rsid w:val="001F5B39"/>
    <w:rsid w:val="0020472F"/>
    <w:rsid w:val="00206087"/>
    <w:rsid w:val="002550B3"/>
    <w:rsid w:val="00263B3A"/>
    <w:rsid w:val="002709D2"/>
    <w:rsid w:val="002715F8"/>
    <w:rsid w:val="002A0104"/>
    <w:rsid w:val="002A24CD"/>
    <w:rsid w:val="002B7821"/>
    <w:rsid w:val="002E0707"/>
    <w:rsid w:val="002F5B60"/>
    <w:rsid w:val="00306769"/>
    <w:rsid w:val="00324EBC"/>
    <w:rsid w:val="003617F8"/>
    <w:rsid w:val="00362317"/>
    <w:rsid w:val="003A5BEA"/>
    <w:rsid w:val="003C2EB5"/>
    <w:rsid w:val="00420746"/>
    <w:rsid w:val="0042232D"/>
    <w:rsid w:val="0042437A"/>
    <w:rsid w:val="00434D8D"/>
    <w:rsid w:val="00443FF2"/>
    <w:rsid w:val="00454FFF"/>
    <w:rsid w:val="00464275"/>
    <w:rsid w:val="00475D38"/>
    <w:rsid w:val="00486910"/>
    <w:rsid w:val="004C4F7A"/>
    <w:rsid w:val="004D3605"/>
    <w:rsid w:val="00511FAD"/>
    <w:rsid w:val="0054229E"/>
    <w:rsid w:val="00555530"/>
    <w:rsid w:val="005B4383"/>
    <w:rsid w:val="005B75FF"/>
    <w:rsid w:val="006062A1"/>
    <w:rsid w:val="0061296E"/>
    <w:rsid w:val="00687D84"/>
    <w:rsid w:val="006A05F7"/>
    <w:rsid w:val="006C00B1"/>
    <w:rsid w:val="006D0F77"/>
    <w:rsid w:val="006D2903"/>
    <w:rsid w:val="006D2EB6"/>
    <w:rsid w:val="006D4162"/>
    <w:rsid w:val="006E3483"/>
    <w:rsid w:val="006F1933"/>
    <w:rsid w:val="006F75D1"/>
    <w:rsid w:val="006F7DB0"/>
    <w:rsid w:val="00703407"/>
    <w:rsid w:val="007043BF"/>
    <w:rsid w:val="007261F0"/>
    <w:rsid w:val="00743B84"/>
    <w:rsid w:val="00753383"/>
    <w:rsid w:val="007E1878"/>
    <w:rsid w:val="007F5D6F"/>
    <w:rsid w:val="00814406"/>
    <w:rsid w:val="00816AC1"/>
    <w:rsid w:val="008275B8"/>
    <w:rsid w:val="00831E88"/>
    <w:rsid w:val="00852589"/>
    <w:rsid w:val="00857B7B"/>
    <w:rsid w:val="00870D1C"/>
    <w:rsid w:val="00875B16"/>
    <w:rsid w:val="008B0921"/>
    <w:rsid w:val="008D43AA"/>
    <w:rsid w:val="008D5051"/>
    <w:rsid w:val="008F14A6"/>
    <w:rsid w:val="008F18F2"/>
    <w:rsid w:val="009024BB"/>
    <w:rsid w:val="0090398B"/>
    <w:rsid w:val="00904611"/>
    <w:rsid w:val="00920C1C"/>
    <w:rsid w:val="009237DC"/>
    <w:rsid w:val="00942B90"/>
    <w:rsid w:val="00953431"/>
    <w:rsid w:val="00962E69"/>
    <w:rsid w:val="009772A1"/>
    <w:rsid w:val="009821CE"/>
    <w:rsid w:val="0098250D"/>
    <w:rsid w:val="00990328"/>
    <w:rsid w:val="00990F15"/>
    <w:rsid w:val="009A61D7"/>
    <w:rsid w:val="009B6188"/>
    <w:rsid w:val="009E0A18"/>
    <w:rsid w:val="00A043A2"/>
    <w:rsid w:val="00A06C58"/>
    <w:rsid w:val="00A30674"/>
    <w:rsid w:val="00A41305"/>
    <w:rsid w:val="00A7030C"/>
    <w:rsid w:val="00AD1DEC"/>
    <w:rsid w:val="00AD1DF3"/>
    <w:rsid w:val="00B0075A"/>
    <w:rsid w:val="00B02363"/>
    <w:rsid w:val="00B175E9"/>
    <w:rsid w:val="00B25371"/>
    <w:rsid w:val="00B67B8A"/>
    <w:rsid w:val="00BE5494"/>
    <w:rsid w:val="00BF1FC4"/>
    <w:rsid w:val="00C044CF"/>
    <w:rsid w:val="00C0458C"/>
    <w:rsid w:val="00C24749"/>
    <w:rsid w:val="00C35D90"/>
    <w:rsid w:val="00C54440"/>
    <w:rsid w:val="00C63FB5"/>
    <w:rsid w:val="00CB4B7E"/>
    <w:rsid w:val="00CC588D"/>
    <w:rsid w:val="00CD4849"/>
    <w:rsid w:val="00CE0A36"/>
    <w:rsid w:val="00CF1063"/>
    <w:rsid w:val="00CF3D5A"/>
    <w:rsid w:val="00D2341F"/>
    <w:rsid w:val="00D3255D"/>
    <w:rsid w:val="00D332A4"/>
    <w:rsid w:val="00D41AAF"/>
    <w:rsid w:val="00D561B6"/>
    <w:rsid w:val="00D93F78"/>
    <w:rsid w:val="00D96E6D"/>
    <w:rsid w:val="00DF1891"/>
    <w:rsid w:val="00DF6F56"/>
    <w:rsid w:val="00E27BB2"/>
    <w:rsid w:val="00E72477"/>
    <w:rsid w:val="00E776DD"/>
    <w:rsid w:val="00EB0F80"/>
    <w:rsid w:val="00EC15E1"/>
    <w:rsid w:val="00EC27CB"/>
    <w:rsid w:val="00EC2941"/>
    <w:rsid w:val="00ED0822"/>
    <w:rsid w:val="00F051BD"/>
    <w:rsid w:val="00F07F80"/>
    <w:rsid w:val="00F11171"/>
    <w:rsid w:val="00F27FB7"/>
    <w:rsid w:val="00F338EC"/>
    <w:rsid w:val="00F339EB"/>
    <w:rsid w:val="00F77D4F"/>
    <w:rsid w:val="00F92C05"/>
    <w:rsid w:val="00FA02FB"/>
    <w:rsid w:val="00FE18C4"/>
    <w:rsid w:val="00FE4A1B"/>
    <w:rsid w:val="00FF19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C7190"/>
  <w15:chartTrackingRefBased/>
  <w15:docId w15:val="{3C879C6F-5246-49AA-810F-841CD3B89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175E9"/>
  </w:style>
  <w:style w:type="paragraph" w:styleId="Titolo2">
    <w:name w:val="heading 2"/>
    <w:basedOn w:val="Normale"/>
    <w:link w:val="Titolo2Carattere"/>
    <w:uiPriority w:val="9"/>
    <w:qFormat/>
    <w:rsid w:val="002A0104"/>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175E9"/>
    <w:pPr>
      <w:autoSpaceDE w:val="0"/>
      <w:autoSpaceDN w:val="0"/>
      <w:adjustRightInd w:val="0"/>
      <w:spacing w:after="0" w:line="240" w:lineRule="auto"/>
    </w:pPr>
    <w:rPr>
      <w:rFonts w:ascii="Calibri" w:hAnsi="Calibri" w:cs="Calibri"/>
      <w:color w:val="000000"/>
      <w:sz w:val="24"/>
      <w:szCs w:val="24"/>
    </w:rPr>
  </w:style>
  <w:style w:type="character" w:styleId="Collegamentoipertestuale">
    <w:name w:val="Hyperlink"/>
    <w:basedOn w:val="Carpredefinitoparagrafo"/>
    <w:uiPriority w:val="99"/>
    <w:unhideWhenUsed/>
    <w:rsid w:val="00B175E9"/>
    <w:rPr>
      <w:color w:val="0563C1"/>
      <w:u w:val="single"/>
    </w:rPr>
  </w:style>
  <w:style w:type="paragraph" w:styleId="Intestazione">
    <w:name w:val="header"/>
    <w:basedOn w:val="Normale"/>
    <w:link w:val="IntestazioneCarattere"/>
    <w:uiPriority w:val="99"/>
    <w:unhideWhenUsed/>
    <w:rsid w:val="00B175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175E9"/>
  </w:style>
  <w:style w:type="paragraph" w:styleId="NormaleWeb">
    <w:name w:val="Normal (Web)"/>
    <w:basedOn w:val="Normale"/>
    <w:uiPriority w:val="99"/>
    <w:unhideWhenUsed/>
    <w:rsid w:val="00B175E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uiPriority w:val="9"/>
    <w:rsid w:val="002A0104"/>
    <w:rPr>
      <w:rFonts w:ascii="Times New Roman" w:eastAsia="Times New Roman" w:hAnsi="Times New Roman" w:cs="Times New Roman"/>
      <w:b/>
      <w:bCs/>
      <w:sz w:val="36"/>
      <w:szCs w:val="36"/>
      <w:lang w:eastAsia="it-IT"/>
    </w:rPr>
  </w:style>
  <w:style w:type="character" w:styleId="Enfasigrassetto">
    <w:name w:val="Strong"/>
    <w:basedOn w:val="Carpredefinitoparagrafo"/>
    <w:uiPriority w:val="22"/>
    <w:qFormat/>
    <w:rsid w:val="002A0104"/>
    <w:rPr>
      <w:b/>
      <w:bCs/>
    </w:rPr>
  </w:style>
  <w:style w:type="paragraph" w:styleId="Testofumetto">
    <w:name w:val="Balloon Text"/>
    <w:basedOn w:val="Normale"/>
    <w:link w:val="TestofumettoCarattere"/>
    <w:uiPriority w:val="99"/>
    <w:semiHidden/>
    <w:unhideWhenUsed/>
    <w:rsid w:val="00AD1DF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D1DF3"/>
    <w:rPr>
      <w:rFonts w:ascii="Segoe UI" w:hAnsi="Segoe UI" w:cs="Segoe UI"/>
      <w:sz w:val="18"/>
      <w:szCs w:val="18"/>
    </w:rPr>
  </w:style>
  <w:style w:type="paragraph" w:styleId="Paragrafoelenco">
    <w:name w:val="List Paragraph"/>
    <w:basedOn w:val="Normale"/>
    <w:uiPriority w:val="34"/>
    <w:qFormat/>
    <w:rsid w:val="00C54440"/>
    <w:pPr>
      <w:ind w:left="720"/>
      <w:contextualSpacing/>
    </w:pPr>
  </w:style>
  <w:style w:type="character" w:customStyle="1" w:styleId="Menzionenonrisolta1">
    <w:name w:val="Menzione non risolta1"/>
    <w:basedOn w:val="Carpredefinitoparagrafo"/>
    <w:uiPriority w:val="99"/>
    <w:semiHidden/>
    <w:unhideWhenUsed/>
    <w:rsid w:val="00E27BB2"/>
    <w:rPr>
      <w:color w:val="605E5C"/>
      <w:shd w:val="clear" w:color="auto" w:fill="E1DFDD"/>
    </w:rPr>
  </w:style>
  <w:style w:type="paragraph" w:styleId="Testonormale">
    <w:name w:val="Plain Text"/>
    <w:basedOn w:val="Normale"/>
    <w:link w:val="TestonormaleCarattere"/>
    <w:uiPriority w:val="99"/>
    <w:semiHidden/>
    <w:unhideWhenUsed/>
    <w:rsid w:val="00AD1DEC"/>
    <w:pPr>
      <w:spacing w:after="0" w:line="240" w:lineRule="auto"/>
    </w:pPr>
    <w:rPr>
      <w:rFonts w:ascii="Calibri" w:hAnsi="Calibri" w:cs="Consolas"/>
      <w:szCs w:val="21"/>
    </w:rPr>
  </w:style>
  <w:style w:type="character" w:customStyle="1" w:styleId="TestonormaleCarattere">
    <w:name w:val="Testo normale Carattere"/>
    <w:basedOn w:val="Carpredefinitoparagrafo"/>
    <w:link w:val="Testonormale"/>
    <w:uiPriority w:val="99"/>
    <w:semiHidden/>
    <w:rsid w:val="00AD1DEC"/>
    <w:rPr>
      <w:rFonts w:ascii="Calibri" w:hAnsi="Calibri" w:cs="Consolas"/>
      <w:szCs w:val="21"/>
    </w:rPr>
  </w:style>
  <w:style w:type="paragraph" w:styleId="Pidipagina">
    <w:name w:val="footer"/>
    <w:basedOn w:val="Normale"/>
    <w:link w:val="PidipaginaCarattere"/>
    <w:uiPriority w:val="99"/>
    <w:unhideWhenUsed/>
    <w:rsid w:val="00743B8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43B84"/>
  </w:style>
  <w:style w:type="character" w:styleId="Rimandocommento">
    <w:name w:val="annotation reference"/>
    <w:basedOn w:val="Carpredefinitoparagrafo"/>
    <w:uiPriority w:val="99"/>
    <w:semiHidden/>
    <w:unhideWhenUsed/>
    <w:rsid w:val="00362317"/>
    <w:rPr>
      <w:sz w:val="16"/>
      <w:szCs w:val="16"/>
    </w:rPr>
  </w:style>
  <w:style w:type="paragraph" w:styleId="Testocommento">
    <w:name w:val="annotation text"/>
    <w:basedOn w:val="Normale"/>
    <w:link w:val="TestocommentoCarattere"/>
    <w:uiPriority w:val="99"/>
    <w:semiHidden/>
    <w:unhideWhenUsed/>
    <w:rsid w:val="0036231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62317"/>
    <w:rPr>
      <w:sz w:val="20"/>
      <w:szCs w:val="20"/>
    </w:rPr>
  </w:style>
  <w:style w:type="paragraph" w:styleId="Soggettocommento">
    <w:name w:val="annotation subject"/>
    <w:basedOn w:val="Testocommento"/>
    <w:next w:val="Testocommento"/>
    <w:link w:val="SoggettocommentoCarattere"/>
    <w:uiPriority w:val="99"/>
    <w:semiHidden/>
    <w:unhideWhenUsed/>
    <w:rsid w:val="00362317"/>
    <w:rPr>
      <w:b/>
      <w:bCs/>
    </w:rPr>
  </w:style>
  <w:style w:type="character" w:customStyle="1" w:styleId="SoggettocommentoCarattere">
    <w:name w:val="Soggetto commento Carattere"/>
    <w:basedOn w:val="TestocommentoCarattere"/>
    <w:link w:val="Soggettocommento"/>
    <w:uiPriority w:val="99"/>
    <w:semiHidden/>
    <w:rsid w:val="00362317"/>
    <w:rPr>
      <w:b/>
      <w:bCs/>
      <w:sz w:val="20"/>
      <w:szCs w:val="20"/>
    </w:rPr>
  </w:style>
  <w:style w:type="character" w:styleId="Menzionenonrisolta">
    <w:name w:val="Unresolved Mention"/>
    <w:basedOn w:val="Carpredefinitoparagrafo"/>
    <w:uiPriority w:val="99"/>
    <w:semiHidden/>
    <w:unhideWhenUsed/>
    <w:rsid w:val="00060E23"/>
    <w:rPr>
      <w:color w:val="605E5C"/>
      <w:shd w:val="clear" w:color="auto" w:fill="E1DFDD"/>
    </w:rPr>
  </w:style>
  <w:style w:type="paragraph" w:styleId="Revisione">
    <w:name w:val="Revision"/>
    <w:hidden/>
    <w:uiPriority w:val="99"/>
    <w:semiHidden/>
    <w:rsid w:val="00F051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023859">
      <w:bodyDiv w:val="1"/>
      <w:marLeft w:val="0"/>
      <w:marRight w:val="0"/>
      <w:marTop w:val="0"/>
      <w:marBottom w:val="0"/>
      <w:divBdr>
        <w:top w:val="none" w:sz="0" w:space="0" w:color="auto"/>
        <w:left w:val="none" w:sz="0" w:space="0" w:color="auto"/>
        <w:bottom w:val="none" w:sz="0" w:space="0" w:color="auto"/>
        <w:right w:val="none" w:sz="0" w:space="0" w:color="auto"/>
      </w:divBdr>
    </w:div>
    <w:div w:id="536084937">
      <w:bodyDiv w:val="1"/>
      <w:marLeft w:val="0"/>
      <w:marRight w:val="0"/>
      <w:marTop w:val="0"/>
      <w:marBottom w:val="0"/>
      <w:divBdr>
        <w:top w:val="none" w:sz="0" w:space="0" w:color="auto"/>
        <w:left w:val="none" w:sz="0" w:space="0" w:color="auto"/>
        <w:bottom w:val="none" w:sz="0" w:space="0" w:color="auto"/>
        <w:right w:val="none" w:sz="0" w:space="0" w:color="auto"/>
      </w:divBdr>
    </w:div>
    <w:div w:id="631447644">
      <w:bodyDiv w:val="1"/>
      <w:marLeft w:val="0"/>
      <w:marRight w:val="0"/>
      <w:marTop w:val="0"/>
      <w:marBottom w:val="0"/>
      <w:divBdr>
        <w:top w:val="none" w:sz="0" w:space="0" w:color="auto"/>
        <w:left w:val="none" w:sz="0" w:space="0" w:color="auto"/>
        <w:bottom w:val="none" w:sz="0" w:space="0" w:color="auto"/>
        <w:right w:val="none" w:sz="0" w:space="0" w:color="auto"/>
      </w:divBdr>
    </w:div>
    <w:div w:id="1539467438">
      <w:bodyDiv w:val="1"/>
      <w:marLeft w:val="0"/>
      <w:marRight w:val="0"/>
      <w:marTop w:val="0"/>
      <w:marBottom w:val="0"/>
      <w:divBdr>
        <w:top w:val="none" w:sz="0" w:space="0" w:color="auto"/>
        <w:left w:val="none" w:sz="0" w:space="0" w:color="auto"/>
        <w:bottom w:val="none" w:sz="0" w:space="0" w:color="auto"/>
        <w:right w:val="none" w:sz="0" w:space="0" w:color="auto"/>
      </w:divBdr>
    </w:div>
    <w:div w:id="20590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24max.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pinkommunication.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69B22-4801-415D-B987-AC73424EF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Pages>
  <Words>1004</Words>
  <Characters>5723</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Premoli</dc:creator>
  <cp:keywords/>
  <dc:description/>
  <cp:lastModifiedBy>Laura Premoli</cp:lastModifiedBy>
  <cp:revision>26</cp:revision>
  <dcterms:created xsi:type="dcterms:W3CDTF">2022-01-31T17:56:00Z</dcterms:created>
  <dcterms:modified xsi:type="dcterms:W3CDTF">2022-07-22T10:03:00Z</dcterms:modified>
</cp:coreProperties>
</file>