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CE9C7" w14:textId="348C110F" w:rsidR="00142412" w:rsidRDefault="00142412" w:rsidP="00142412">
      <w:pPr>
        <w:spacing w:after="0"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COMUNICATO STAMPA</w:t>
      </w:r>
    </w:p>
    <w:p w14:paraId="7DB79952" w14:textId="0342CBC4" w:rsidR="00DA70A8" w:rsidRDefault="00DA70A8" w:rsidP="00142412">
      <w:pPr>
        <w:spacing w:after="0" w:line="276" w:lineRule="auto"/>
        <w:jc w:val="center"/>
        <w:rPr>
          <w:rFonts w:asciiTheme="majorHAnsi" w:hAnsiTheme="majorHAnsi"/>
        </w:rPr>
      </w:pPr>
    </w:p>
    <w:p w14:paraId="6E551EB3" w14:textId="2D16E8C9" w:rsidR="00396DBC" w:rsidRPr="00DA5AC9" w:rsidRDefault="00DA5AC9" w:rsidP="00396DBC">
      <w:pPr>
        <w:spacing w:after="0" w:line="276" w:lineRule="auto"/>
        <w:jc w:val="center"/>
        <w:rPr>
          <w:rFonts w:asciiTheme="majorHAnsi" w:hAnsiTheme="majorHAnsi"/>
          <w:b/>
          <w:bCs/>
          <w:color w:val="FF0000"/>
          <w:sz w:val="28"/>
          <w:szCs w:val="28"/>
        </w:rPr>
      </w:pPr>
      <w:r w:rsidRPr="00DA5AC9">
        <w:rPr>
          <w:rFonts w:asciiTheme="majorHAnsi" w:hAnsiTheme="majorHAnsi"/>
          <w:b/>
          <w:bCs/>
          <w:color w:val="FF0000"/>
          <w:sz w:val="28"/>
          <w:szCs w:val="28"/>
        </w:rPr>
        <w:t>L’IMMOBILIARE CONFERMA LA SUA CENTRALITA’ PER L’ECONOMIA ITALIANA</w:t>
      </w:r>
      <w:r w:rsidR="008632A8" w:rsidRPr="00DA5AC9">
        <w:rPr>
          <w:rFonts w:asciiTheme="majorHAnsi" w:hAnsiTheme="majorHAnsi"/>
          <w:b/>
          <w:bCs/>
          <w:color w:val="FF0000"/>
          <w:sz w:val="28"/>
          <w:szCs w:val="28"/>
        </w:rPr>
        <w:t xml:space="preserve"> </w:t>
      </w:r>
    </w:p>
    <w:p w14:paraId="408850A1" w14:textId="172A2E7D" w:rsidR="00DA5AC9" w:rsidRDefault="00DA5AC9" w:rsidP="008632A8">
      <w:pPr>
        <w:spacing w:after="0" w:line="276" w:lineRule="auto"/>
        <w:jc w:val="center"/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>Da</w:t>
      </w:r>
      <w:r w:rsidR="00F85ECC"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>l Report</w:t>
      </w:r>
      <w:r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 xml:space="preserve"> Real Estat</w:t>
      </w:r>
      <w:r w:rsidR="00F85ECC"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>e</w:t>
      </w:r>
      <w:r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 xml:space="preserve"> DATA HUB I° semestre 2022 emergono segnali di continuità </w:t>
      </w:r>
    </w:p>
    <w:p w14:paraId="5F945368" w14:textId="49118782" w:rsidR="008632A8" w:rsidRDefault="00DA5AC9" w:rsidP="008632A8">
      <w:pPr>
        <w:spacing w:after="0" w:line="276" w:lineRule="auto"/>
        <w:jc w:val="center"/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 xml:space="preserve">dell’andamento positivo del </w:t>
      </w:r>
      <w:proofErr w:type="spellStart"/>
      <w:r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>real</w:t>
      </w:r>
      <w:proofErr w:type="spellEnd"/>
      <w:r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 xml:space="preserve"> estate</w:t>
      </w:r>
    </w:p>
    <w:p w14:paraId="33FA7112" w14:textId="77777777" w:rsidR="00396DBC" w:rsidRPr="00572005" w:rsidRDefault="00396DBC" w:rsidP="00396DBC">
      <w:pPr>
        <w:spacing w:after="0" w:line="276" w:lineRule="auto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54C3CE18" w14:textId="7C35483F" w:rsidR="007802FF" w:rsidRDefault="0090673E" w:rsidP="007B071F">
      <w:pPr>
        <w:spacing w:after="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2</w:t>
      </w:r>
      <w:r w:rsidR="001A6372">
        <w:rPr>
          <w:rFonts w:asciiTheme="majorHAnsi" w:hAnsiTheme="majorHAnsi"/>
        </w:rPr>
        <w:t xml:space="preserve"> agosto</w:t>
      </w:r>
      <w:r w:rsidR="007802FF">
        <w:rPr>
          <w:rFonts w:asciiTheme="majorHAnsi" w:hAnsiTheme="majorHAnsi"/>
        </w:rPr>
        <w:t xml:space="preserve"> 2022</w:t>
      </w:r>
      <w:r w:rsidR="00472735" w:rsidRPr="004A2260">
        <w:rPr>
          <w:rFonts w:asciiTheme="majorHAnsi" w:hAnsiTheme="majorHAnsi"/>
        </w:rPr>
        <w:t xml:space="preserve"> </w:t>
      </w:r>
      <w:r w:rsidR="000524E7">
        <w:rPr>
          <w:rFonts w:asciiTheme="majorHAnsi" w:hAnsiTheme="majorHAnsi"/>
        </w:rPr>
        <w:t>–</w:t>
      </w:r>
      <w:r w:rsidR="001A6372">
        <w:rPr>
          <w:rFonts w:asciiTheme="majorHAnsi" w:hAnsiTheme="majorHAnsi"/>
        </w:rPr>
        <w:t xml:space="preserve"> </w:t>
      </w:r>
      <w:r w:rsidR="000524E7" w:rsidRPr="008E6287">
        <w:rPr>
          <w:rFonts w:asciiTheme="majorHAnsi" w:hAnsiTheme="majorHAnsi"/>
        </w:rPr>
        <w:t>Rilasciata</w:t>
      </w:r>
      <w:r w:rsidR="007802FF" w:rsidRPr="008E6287">
        <w:rPr>
          <w:rFonts w:asciiTheme="majorHAnsi" w:hAnsiTheme="majorHAnsi"/>
        </w:rPr>
        <w:t xml:space="preserve"> </w:t>
      </w:r>
      <w:r w:rsidR="00396DBC">
        <w:rPr>
          <w:rFonts w:asciiTheme="majorHAnsi" w:hAnsiTheme="majorHAnsi"/>
        </w:rPr>
        <w:t>l</w:t>
      </w:r>
      <w:r w:rsidR="00971FCB">
        <w:rPr>
          <w:rFonts w:asciiTheme="majorHAnsi" w:hAnsiTheme="majorHAnsi"/>
        </w:rPr>
        <w:t xml:space="preserve">a nuova </w:t>
      </w:r>
      <w:r w:rsidR="00396DBC">
        <w:rPr>
          <w:rFonts w:asciiTheme="majorHAnsi" w:hAnsiTheme="majorHAnsi"/>
        </w:rPr>
        <w:t xml:space="preserve">edizione </w:t>
      </w:r>
      <w:r w:rsidR="00971FCB" w:rsidRPr="008E6287">
        <w:rPr>
          <w:rFonts w:asciiTheme="majorHAnsi" w:hAnsiTheme="majorHAnsi"/>
        </w:rPr>
        <w:t xml:space="preserve">di </w:t>
      </w:r>
      <w:hyperlink r:id="rId8" w:history="1">
        <w:r w:rsidR="00971FCB" w:rsidRPr="00DA5AC9">
          <w:rPr>
            <w:rStyle w:val="Collegamentoipertestuale"/>
            <w:rFonts w:asciiTheme="majorHAnsi" w:hAnsiTheme="majorHAnsi"/>
            <w:b/>
            <w:bCs/>
          </w:rPr>
          <w:t>Real Estate DATA HUB</w:t>
        </w:r>
      </w:hyperlink>
      <w:r w:rsidR="00971FCB" w:rsidRPr="008E6287">
        <w:rPr>
          <w:rFonts w:asciiTheme="majorHAnsi" w:hAnsiTheme="majorHAnsi"/>
        </w:rPr>
        <w:t xml:space="preserve"> </w:t>
      </w:r>
      <w:r w:rsidR="007B071F">
        <w:rPr>
          <w:rFonts w:asciiTheme="majorHAnsi" w:hAnsiTheme="majorHAnsi"/>
        </w:rPr>
        <w:t>con</w:t>
      </w:r>
      <w:r w:rsidR="00971FCB">
        <w:rPr>
          <w:rFonts w:asciiTheme="majorHAnsi" w:hAnsiTheme="majorHAnsi"/>
        </w:rPr>
        <w:t xml:space="preserve"> esclusive analisi sull’</w:t>
      </w:r>
      <w:r w:rsidR="00971FCB" w:rsidRPr="001A6372">
        <w:rPr>
          <w:rFonts w:asciiTheme="majorHAnsi" w:hAnsiTheme="majorHAnsi"/>
        </w:rPr>
        <w:t>andamento del mercato immobiliare italiano nel I° semestre</w:t>
      </w:r>
      <w:r w:rsidR="001A6372">
        <w:rPr>
          <w:rFonts w:asciiTheme="majorHAnsi" w:hAnsiTheme="majorHAnsi"/>
        </w:rPr>
        <w:t xml:space="preserve"> </w:t>
      </w:r>
      <w:r w:rsidR="007B071F" w:rsidRPr="001A6372">
        <w:rPr>
          <w:rFonts w:asciiTheme="majorHAnsi" w:hAnsiTheme="majorHAnsi"/>
        </w:rPr>
        <w:t>2022.</w:t>
      </w:r>
      <w:r w:rsidR="00971FCB" w:rsidRPr="001A6372">
        <w:rPr>
          <w:rFonts w:asciiTheme="majorHAnsi" w:hAnsiTheme="majorHAnsi"/>
        </w:rPr>
        <w:t xml:space="preserve"> </w:t>
      </w:r>
      <w:r w:rsidR="007802FF" w:rsidRPr="008E6287">
        <w:rPr>
          <w:rFonts w:asciiTheme="majorHAnsi" w:hAnsiTheme="majorHAnsi"/>
        </w:rPr>
        <w:t xml:space="preserve">Dopo </w:t>
      </w:r>
      <w:r w:rsidR="007802FF" w:rsidRPr="0090673E">
        <w:rPr>
          <w:rFonts w:asciiTheme="majorHAnsi" w:hAnsiTheme="majorHAnsi"/>
        </w:rPr>
        <w:t>un</w:t>
      </w:r>
      <w:r w:rsidR="005D5720" w:rsidRPr="0090673E">
        <w:rPr>
          <w:rFonts w:asciiTheme="majorHAnsi" w:hAnsiTheme="majorHAnsi"/>
        </w:rPr>
        <w:t>a</w:t>
      </w:r>
      <w:r w:rsidR="001A6372" w:rsidRPr="0090673E">
        <w:rPr>
          <w:rFonts w:asciiTheme="majorHAnsi" w:hAnsiTheme="majorHAnsi"/>
        </w:rPr>
        <w:t xml:space="preserve"> </w:t>
      </w:r>
      <w:proofErr w:type="spellStart"/>
      <w:r w:rsidR="007802FF" w:rsidRPr="0090673E">
        <w:rPr>
          <w:rFonts w:asciiTheme="majorHAnsi" w:hAnsiTheme="majorHAnsi"/>
        </w:rPr>
        <w:t>overview</w:t>
      </w:r>
      <w:proofErr w:type="spellEnd"/>
      <w:r w:rsidR="007802FF" w:rsidRPr="008E6287">
        <w:rPr>
          <w:rFonts w:asciiTheme="majorHAnsi" w:hAnsiTheme="majorHAnsi"/>
        </w:rPr>
        <w:t xml:space="preserve"> </w:t>
      </w:r>
      <w:r w:rsidR="00BE16A8">
        <w:rPr>
          <w:rFonts w:asciiTheme="majorHAnsi" w:hAnsiTheme="majorHAnsi"/>
        </w:rPr>
        <w:t>sullo scenario</w:t>
      </w:r>
      <w:r w:rsidR="007802FF" w:rsidRPr="008E6287">
        <w:rPr>
          <w:rFonts w:asciiTheme="majorHAnsi" w:hAnsiTheme="majorHAnsi"/>
        </w:rPr>
        <w:t xml:space="preserve"> </w:t>
      </w:r>
      <w:r w:rsidR="008E6287" w:rsidRPr="008E6287">
        <w:rPr>
          <w:rFonts w:asciiTheme="majorHAnsi" w:hAnsiTheme="majorHAnsi"/>
        </w:rPr>
        <w:t>economico</w:t>
      </w:r>
      <w:r w:rsidR="007802FF" w:rsidRPr="008E6287">
        <w:rPr>
          <w:rFonts w:asciiTheme="majorHAnsi" w:hAnsiTheme="majorHAnsi"/>
        </w:rPr>
        <w:t xml:space="preserve">, </w:t>
      </w:r>
      <w:r w:rsidR="00C21A94" w:rsidRPr="008E6287">
        <w:rPr>
          <w:rFonts w:asciiTheme="majorHAnsi" w:hAnsiTheme="majorHAnsi"/>
        </w:rPr>
        <w:t>il Report, realizzato da</w:t>
      </w:r>
      <w:r w:rsidR="0020735F">
        <w:rPr>
          <w:rFonts w:asciiTheme="majorHAnsi" w:hAnsiTheme="majorHAnsi"/>
        </w:rPr>
        <w:t>i</w:t>
      </w:r>
      <w:r w:rsidR="00C21A94" w:rsidRPr="008E6287">
        <w:rPr>
          <w:rFonts w:asciiTheme="majorHAnsi" w:hAnsiTheme="majorHAnsi"/>
        </w:rPr>
        <w:t xml:space="preserve"> Centr</w:t>
      </w:r>
      <w:r w:rsidR="0020735F">
        <w:rPr>
          <w:rFonts w:asciiTheme="majorHAnsi" w:hAnsiTheme="majorHAnsi"/>
        </w:rPr>
        <w:t>i</w:t>
      </w:r>
      <w:r w:rsidR="00C21A94" w:rsidRPr="008E6287">
        <w:rPr>
          <w:rFonts w:asciiTheme="majorHAnsi" w:hAnsiTheme="majorHAnsi"/>
        </w:rPr>
        <w:t xml:space="preserve"> Studi </w:t>
      </w:r>
      <w:r w:rsidR="0020735F">
        <w:rPr>
          <w:rFonts w:asciiTheme="majorHAnsi" w:hAnsiTheme="majorHAnsi"/>
        </w:rPr>
        <w:t xml:space="preserve">di </w:t>
      </w:r>
      <w:hyperlink r:id="rId9" w:history="1">
        <w:r w:rsidR="00C21A94" w:rsidRPr="008E6287">
          <w:rPr>
            <w:rStyle w:val="Collegamentoipertestuale"/>
            <w:rFonts w:asciiTheme="majorHAnsi" w:hAnsiTheme="majorHAnsi"/>
            <w:b/>
            <w:bCs/>
          </w:rPr>
          <w:t>RE/MAX Italia</w:t>
        </w:r>
      </w:hyperlink>
      <w:r w:rsidR="0020735F">
        <w:rPr>
          <w:rFonts w:asciiTheme="majorHAnsi" w:hAnsiTheme="majorHAnsi"/>
        </w:rPr>
        <w:t xml:space="preserve"> e di</w:t>
      </w:r>
      <w:r w:rsidR="00C21A94" w:rsidRPr="008E6287">
        <w:rPr>
          <w:rFonts w:asciiTheme="majorHAnsi" w:hAnsiTheme="majorHAnsi"/>
        </w:rPr>
        <w:t xml:space="preserve"> </w:t>
      </w:r>
      <w:hyperlink r:id="rId10" w:history="1">
        <w:proofErr w:type="spellStart"/>
        <w:r w:rsidR="00C21A94" w:rsidRPr="008E6287">
          <w:rPr>
            <w:rStyle w:val="Collegamentoipertestuale"/>
            <w:rFonts w:asciiTheme="majorHAnsi" w:hAnsiTheme="majorHAnsi"/>
            <w:b/>
            <w:bCs/>
          </w:rPr>
          <w:t>Avalon</w:t>
        </w:r>
        <w:proofErr w:type="spellEnd"/>
        <w:r w:rsidR="00C21A94" w:rsidRPr="008E6287">
          <w:rPr>
            <w:rStyle w:val="Collegamentoipertestuale"/>
            <w:rFonts w:asciiTheme="majorHAnsi" w:hAnsiTheme="majorHAnsi"/>
            <w:b/>
            <w:bCs/>
          </w:rPr>
          <w:t xml:space="preserve"> Real Estate</w:t>
        </w:r>
      </w:hyperlink>
      <w:r w:rsidR="00C21A94" w:rsidRPr="008E6287">
        <w:rPr>
          <w:rStyle w:val="Collegamentoipertestuale"/>
          <w:rFonts w:asciiTheme="majorHAnsi" w:hAnsiTheme="majorHAnsi"/>
          <w:b/>
          <w:bCs/>
          <w:u w:val="none"/>
        </w:rPr>
        <w:t xml:space="preserve"> </w:t>
      </w:r>
      <w:r w:rsidR="00C21A94" w:rsidRPr="008E6287">
        <w:rPr>
          <w:rFonts w:asciiTheme="majorHAnsi" w:hAnsiTheme="majorHAnsi"/>
        </w:rPr>
        <w:t xml:space="preserve">e </w:t>
      </w:r>
      <w:r w:rsidR="007B071F">
        <w:rPr>
          <w:rFonts w:asciiTheme="majorHAnsi" w:hAnsiTheme="majorHAnsi"/>
        </w:rPr>
        <w:t>dall’</w:t>
      </w:r>
      <w:r w:rsidR="00C21A94" w:rsidRPr="008E6287">
        <w:rPr>
          <w:rFonts w:asciiTheme="majorHAnsi" w:hAnsiTheme="majorHAnsi"/>
        </w:rPr>
        <w:t xml:space="preserve">Ufficio </w:t>
      </w:r>
      <w:r w:rsidR="00581934">
        <w:rPr>
          <w:rFonts w:asciiTheme="majorHAnsi" w:hAnsiTheme="majorHAnsi"/>
        </w:rPr>
        <w:t>S</w:t>
      </w:r>
      <w:r w:rsidR="00C21A94" w:rsidRPr="008E6287">
        <w:rPr>
          <w:rFonts w:asciiTheme="majorHAnsi" w:hAnsiTheme="majorHAnsi"/>
        </w:rPr>
        <w:t xml:space="preserve">tudi </w:t>
      </w:r>
      <w:r w:rsidR="007B071F">
        <w:rPr>
          <w:rFonts w:asciiTheme="majorHAnsi" w:hAnsiTheme="majorHAnsi"/>
        </w:rPr>
        <w:t xml:space="preserve">di </w:t>
      </w:r>
      <w:hyperlink r:id="rId11" w:history="1">
        <w:r w:rsidR="00C21A94" w:rsidRPr="008E6287">
          <w:rPr>
            <w:rStyle w:val="Collegamentoipertestuale"/>
            <w:rFonts w:asciiTheme="majorHAnsi" w:hAnsiTheme="majorHAnsi"/>
            <w:b/>
            <w:bCs/>
          </w:rPr>
          <w:t>24MAX</w:t>
        </w:r>
      </w:hyperlink>
      <w:r w:rsidR="00C21A94" w:rsidRPr="008E6287">
        <w:rPr>
          <w:rFonts w:asciiTheme="majorHAnsi" w:hAnsiTheme="majorHAnsi"/>
        </w:rPr>
        <w:t>,</w:t>
      </w:r>
      <w:r w:rsidR="008E6287" w:rsidRPr="008E6287">
        <w:rPr>
          <w:rStyle w:val="A6"/>
          <w:rFonts w:asciiTheme="majorHAnsi" w:hAnsiTheme="majorHAnsi"/>
        </w:rPr>
        <w:t xml:space="preserve"> contiene dettagliati </w:t>
      </w:r>
      <w:r w:rsidR="008E6287" w:rsidRPr="00BE16A8">
        <w:rPr>
          <w:rStyle w:val="A6"/>
          <w:rFonts w:asciiTheme="majorHAnsi" w:hAnsiTheme="majorHAnsi"/>
          <w:b/>
          <w:bCs/>
        </w:rPr>
        <w:t>approfondimenti</w:t>
      </w:r>
      <w:r w:rsidR="0020735F">
        <w:rPr>
          <w:rStyle w:val="A6"/>
          <w:rFonts w:asciiTheme="majorHAnsi" w:hAnsiTheme="majorHAnsi"/>
          <w:b/>
          <w:bCs/>
        </w:rPr>
        <w:t xml:space="preserve"> </w:t>
      </w:r>
      <w:r w:rsidR="001A6372">
        <w:rPr>
          <w:rStyle w:val="A6"/>
          <w:rFonts w:asciiTheme="majorHAnsi" w:hAnsiTheme="majorHAnsi"/>
          <w:b/>
          <w:bCs/>
        </w:rPr>
        <w:t>sulle</w:t>
      </w:r>
      <w:r w:rsidR="008E6287" w:rsidRPr="00BE16A8">
        <w:rPr>
          <w:rStyle w:val="A6"/>
          <w:rFonts w:asciiTheme="majorHAnsi" w:hAnsiTheme="majorHAnsi"/>
          <w:b/>
          <w:bCs/>
        </w:rPr>
        <w:t xml:space="preserve"> </w:t>
      </w:r>
      <w:r w:rsidR="007802FF" w:rsidRPr="00BE16A8">
        <w:rPr>
          <w:rFonts w:asciiTheme="majorHAnsi" w:hAnsiTheme="majorHAnsi"/>
          <w:b/>
          <w:bCs/>
        </w:rPr>
        <w:t xml:space="preserve">città di </w:t>
      </w:r>
      <w:r w:rsidR="00971FCB">
        <w:rPr>
          <w:rFonts w:asciiTheme="majorHAnsi" w:hAnsiTheme="majorHAnsi"/>
          <w:b/>
          <w:bCs/>
        </w:rPr>
        <w:t xml:space="preserve">Milano, Bergamo, </w:t>
      </w:r>
      <w:r w:rsidR="0020735F">
        <w:rPr>
          <w:rFonts w:asciiTheme="majorHAnsi" w:hAnsiTheme="majorHAnsi"/>
          <w:b/>
          <w:bCs/>
        </w:rPr>
        <w:t>R</w:t>
      </w:r>
      <w:r w:rsidR="00971FCB">
        <w:rPr>
          <w:rFonts w:asciiTheme="majorHAnsi" w:hAnsiTheme="majorHAnsi"/>
          <w:b/>
          <w:bCs/>
        </w:rPr>
        <w:t>oma</w:t>
      </w:r>
      <w:r w:rsidR="007B071F">
        <w:rPr>
          <w:rFonts w:asciiTheme="majorHAnsi" w:hAnsiTheme="majorHAnsi"/>
          <w:b/>
          <w:bCs/>
        </w:rPr>
        <w:t>,</w:t>
      </w:r>
      <w:r w:rsidR="00971FCB">
        <w:rPr>
          <w:rFonts w:asciiTheme="majorHAnsi" w:hAnsiTheme="majorHAnsi"/>
          <w:b/>
          <w:bCs/>
        </w:rPr>
        <w:t xml:space="preserve"> Napoli</w:t>
      </w:r>
      <w:r w:rsidR="0020735F">
        <w:rPr>
          <w:rFonts w:asciiTheme="majorHAnsi" w:hAnsiTheme="majorHAnsi"/>
          <w:b/>
          <w:bCs/>
        </w:rPr>
        <w:t xml:space="preserve"> </w:t>
      </w:r>
      <w:r w:rsidR="0020735F" w:rsidRPr="00971FCB">
        <w:rPr>
          <w:rFonts w:asciiTheme="majorHAnsi" w:hAnsiTheme="majorHAnsi"/>
        </w:rPr>
        <w:t>e relative</w:t>
      </w:r>
      <w:r w:rsidR="0020735F">
        <w:rPr>
          <w:rFonts w:asciiTheme="majorHAnsi" w:hAnsiTheme="majorHAnsi"/>
        </w:rPr>
        <w:t xml:space="preserve"> </w:t>
      </w:r>
      <w:r w:rsidR="0020735F" w:rsidRPr="00971FCB">
        <w:rPr>
          <w:rFonts w:asciiTheme="majorHAnsi" w:hAnsiTheme="majorHAnsi"/>
        </w:rPr>
        <w:t>Regioni</w:t>
      </w:r>
      <w:r w:rsidR="0020735F">
        <w:rPr>
          <w:rFonts w:asciiTheme="majorHAnsi" w:hAnsiTheme="majorHAnsi"/>
        </w:rPr>
        <w:t xml:space="preserve">, </w:t>
      </w:r>
      <w:r w:rsidR="007B071F">
        <w:rPr>
          <w:rFonts w:asciiTheme="majorHAnsi" w:hAnsiTheme="majorHAnsi"/>
        </w:rPr>
        <w:t>esaminate</w:t>
      </w:r>
      <w:r w:rsidR="008E6287" w:rsidRPr="008E6287">
        <w:rPr>
          <w:rFonts w:asciiTheme="majorHAnsi" w:hAnsiTheme="majorHAnsi"/>
        </w:rPr>
        <w:t xml:space="preserve"> </w:t>
      </w:r>
      <w:r w:rsidR="007802FF" w:rsidRPr="008E6287">
        <w:rPr>
          <w:rFonts w:asciiTheme="majorHAnsi" w:hAnsiTheme="majorHAnsi"/>
        </w:rPr>
        <w:t xml:space="preserve">per singoli </w:t>
      </w:r>
      <w:r w:rsidR="00C21A94" w:rsidRPr="008E6287">
        <w:rPr>
          <w:rFonts w:asciiTheme="majorHAnsi" w:hAnsiTheme="majorHAnsi"/>
        </w:rPr>
        <w:t>comparti</w:t>
      </w:r>
      <w:r w:rsidR="007802FF" w:rsidRPr="008E6287">
        <w:rPr>
          <w:rFonts w:asciiTheme="majorHAnsi" w:hAnsiTheme="majorHAnsi"/>
        </w:rPr>
        <w:t>: residenziale</w:t>
      </w:r>
      <w:r w:rsidR="0020735F" w:rsidRPr="008E6287">
        <w:rPr>
          <w:rFonts w:asciiTheme="majorHAnsi" w:hAnsiTheme="majorHAnsi"/>
        </w:rPr>
        <w:t>, direzionale</w:t>
      </w:r>
      <w:r w:rsidR="0020735F">
        <w:rPr>
          <w:rFonts w:asciiTheme="majorHAnsi" w:hAnsiTheme="majorHAnsi"/>
        </w:rPr>
        <w:t>,</w:t>
      </w:r>
      <w:r w:rsidR="007802FF" w:rsidRPr="008E6287">
        <w:rPr>
          <w:rFonts w:asciiTheme="majorHAnsi" w:hAnsiTheme="majorHAnsi"/>
        </w:rPr>
        <w:t xml:space="preserve"> commerciale</w:t>
      </w:r>
      <w:r w:rsidR="0020735F">
        <w:rPr>
          <w:rFonts w:asciiTheme="majorHAnsi" w:hAnsiTheme="majorHAnsi"/>
        </w:rPr>
        <w:t xml:space="preserve"> e logistico</w:t>
      </w:r>
      <w:r w:rsidR="006E2E6F" w:rsidRPr="008E6287">
        <w:rPr>
          <w:rFonts w:asciiTheme="majorHAnsi" w:hAnsiTheme="majorHAnsi"/>
        </w:rPr>
        <w:t>.</w:t>
      </w:r>
      <w:r w:rsidR="00C21A94" w:rsidRPr="008E6287">
        <w:rPr>
          <w:rFonts w:asciiTheme="majorHAnsi" w:hAnsiTheme="majorHAnsi"/>
        </w:rPr>
        <w:t xml:space="preserve"> </w:t>
      </w:r>
    </w:p>
    <w:p w14:paraId="31E59016" w14:textId="39C6FC3C" w:rsidR="007802FF" w:rsidRDefault="007802FF" w:rsidP="0043116C">
      <w:pPr>
        <w:spacing w:after="0" w:line="276" w:lineRule="auto"/>
        <w:jc w:val="both"/>
        <w:rPr>
          <w:rFonts w:asciiTheme="majorHAnsi" w:hAnsiTheme="majorHAnsi"/>
        </w:rPr>
      </w:pPr>
    </w:p>
    <w:p w14:paraId="093D84C8" w14:textId="039CBC9B" w:rsidR="002D0E16" w:rsidRDefault="00504072" w:rsidP="00581673">
      <w:pPr>
        <w:spacing w:after="0"/>
        <w:jc w:val="both"/>
        <w:rPr>
          <w:rFonts w:asciiTheme="majorHAnsi" w:hAnsiTheme="majorHAnsi"/>
          <w:b/>
          <w:bCs/>
          <w:smallCaps/>
        </w:rPr>
      </w:pPr>
      <w:proofErr w:type="spellStart"/>
      <w:r w:rsidRPr="004D7D37">
        <w:rPr>
          <w:rFonts w:asciiTheme="majorHAnsi" w:hAnsiTheme="majorHAnsi"/>
          <w:b/>
          <w:bCs/>
          <w:smallCaps/>
        </w:rPr>
        <w:t>Overview</w:t>
      </w:r>
      <w:proofErr w:type="spellEnd"/>
      <w:r w:rsidRPr="004D7D37">
        <w:rPr>
          <w:rFonts w:asciiTheme="majorHAnsi" w:hAnsiTheme="majorHAnsi"/>
          <w:b/>
          <w:bCs/>
          <w:smallCaps/>
        </w:rPr>
        <w:t xml:space="preserve"> mercato</w:t>
      </w:r>
      <w:r w:rsidR="00667810" w:rsidRPr="004D7D37">
        <w:rPr>
          <w:rFonts w:asciiTheme="majorHAnsi" w:hAnsiTheme="majorHAnsi"/>
          <w:b/>
          <w:bCs/>
          <w:smallCaps/>
        </w:rPr>
        <w:t xml:space="preserve"> immobiliare italiano</w:t>
      </w:r>
    </w:p>
    <w:p w14:paraId="04813E6A" w14:textId="01E89F1D" w:rsidR="0090673E" w:rsidRDefault="00685E21" w:rsidP="0090673E">
      <w:pPr>
        <w:spacing w:after="0" w:line="276" w:lineRule="auto"/>
        <w:jc w:val="both"/>
        <w:rPr>
          <w:rFonts w:asciiTheme="majorHAnsi" w:hAnsiTheme="majorHAnsi"/>
        </w:rPr>
      </w:pPr>
      <w:r w:rsidRPr="00E07BA1">
        <w:rPr>
          <w:rFonts w:asciiTheme="majorHAnsi" w:hAnsiTheme="majorHAnsi"/>
        </w:rPr>
        <w:t xml:space="preserve">In un contesto generale dove pesano le incertezze dovute all’inflazione, che potrebbe destabilizzare la ripresa economica, </w:t>
      </w:r>
      <w:r w:rsidRPr="007D7B83">
        <w:rPr>
          <w:rFonts w:asciiTheme="majorHAnsi" w:hAnsiTheme="majorHAnsi"/>
          <w:b/>
          <w:bCs/>
        </w:rPr>
        <w:t xml:space="preserve">il </w:t>
      </w:r>
      <w:r w:rsidR="00E73EE5" w:rsidRPr="007D7B83">
        <w:rPr>
          <w:rFonts w:asciiTheme="majorHAnsi" w:hAnsiTheme="majorHAnsi"/>
          <w:b/>
          <w:bCs/>
        </w:rPr>
        <w:t>settore immobiliare</w:t>
      </w:r>
      <w:r w:rsidRPr="007D7B83">
        <w:rPr>
          <w:rFonts w:asciiTheme="majorHAnsi" w:hAnsiTheme="majorHAnsi"/>
          <w:b/>
          <w:bCs/>
        </w:rPr>
        <w:t xml:space="preserve"> sta confermando la </w:t>
      </w:r>
      <w:r w:rsidR="00E73EE5" w:rsidRPr="007D7B83">
        <w:rPr>
          <w:rFonts w:asciiTheme="majorHAnsi" w:hAnsiTheme="majorHAnsi"/>
          <w:b/>
          <w:bCs/>
        </w:rPr>
        <w:t xml:space="preserve">sua </w:t>
      </w:r>
      <w:r w:rsidRPr="007D7B83">
        <w:rPr>
          <w:rFonts w:asciiTheme="majorHAnsi" w:hAnsiTheme="majorHAnsi"/>
          <w:b/>
          <w:bCs/>
        </w:rPr>
        <w:t>centralità per l’economia</w:t>
      </w:r>
      <w:r w:rsidR="003F01A8">
        <w:rPr>
          <w:rFonts w:asciiTheme="majorHAnsi" w:hAnsiTheme="majorHAnsi"/>
        </w:rPr>
        <w:t>,</w:t>
      </w:r>
      <w:r w:rsidRPr="00E07BA1">
        <w:rPr>
          <w:rFonts w:asciiTheme="majorHAnsi" w:hAnsiTheme="majorHAnsi"/>
        </w:rPr>
        <w:t xml:space="preserve"> </w:t>
      </w:r>
      <w:r w:rsidR="00E73EE5" w:rsidRPr="007D7B83">
        <w:rPr>
          <w:rFonts w:asciiTheme="majorHAnsi" w:hAnsiTheme="majorHAnsi"/>
          <w:b/>
          <w:bCs/>
        </w:rPr>
        <w:t xml:space="preserve">rivelandosi </w:t>
      </w:r>
      <w:r w:rsidRPr="007D7B83">
        <w:rPr>
          <w:rFonts w:asciiTheme="majorHAnsi" w:hAnsiTheme="majorHAnsi"/>
          <w:b/>
          <w:bCs/>
        </w:rPr>
        <w:t>catalizzatore degli investimenti.</w:t>
      </w:r>
      <w:r w:rsidRPr="00E07BA1">
        <w:rPr>
          <w:rFonts w:asciiTheme="majorHAnsi" w:hAnsiTheme="majorHAnsi"/>
        </w:rPr>
        <w:t xml:space="preserve"> </w:t>
      </w:r>
      <w:r w:rsidR="0062441A" w:rsidRPr="00E07BA1">
        <w:rPr>
          <w:rFonts w:asciiTheme="majorHAnsi" w:hAnsiTheme="majorHAnsi"/>
        </w:rPr>
        <w:t xml:space="preserve">Dopo la complessiva ripresa registrata nel corso del 2021, i primi mesi del 2022 mostrano </w:t>
      </w:r>
      <w:r w:rsidR="0062441A" w:rsidRPr="007D7B83">
        <w:rPr>
          <w:rFonts w:asciiTheme="majorHAnsi" w:hAnsiTheme="majorHAnsi"/>
          <w:b/>
          <w:bCs/>
        </w:rPr>
        <w:t>segnali di continuità dell’andamento positivo</w:t>
      </w:r>
      <w:r w:rsidR="0062441A" w:rsidRPr="00E07BA1">
        <w:rPr>
          <w:rFonts w:asciiTheme="majorHAnsi" w:hAnsiTheme="majorHAnsi"/>
        </w:rPr>
        <w:t xml:space="preserve">. </w:t>
      </w:r>
      <w:r w:rsidR="0090673E" w:rsidRPr="003F01A8">
        <w:rPr>
          <w:rFonts w:asciiTheme="majorHAnsi" w:hAnsiTheme="majorHAnsi"/>
        </w:rPr>
        <w:t>“</w:t>
      </w:r>
      <w:r w:rsidR="0090673E" w:rsidRPr="003F01A8">
        <w:rPr>
          <w:rFonts w:asciiTheme="majorHAnsi" w:hAnsiTheme="majorHAnsi"/>
          <w:i/>
          <w:iCs/>
        </w:rPr>
        <w:t>Le tensioni geopolitiche, l’inflazione, l’aumento dei tassi, la recente e inattesa crisi di Governo e il clima di fiducia generale di imprese e privati rendono particolarmente difficile fare previsioni per i prossimi mesi</w:t>
      </w:r>
      <w:r w:rsidR="0090673E" w:rsidRPr="003F01A8">
        <w:rPr>
          <w:rFonts w:asciiTheme="majorHAnsi" w:hAnsiTheme="majorHAnsi"/>
        </w:rPr>
        <w:t xml:space="preserve">”, afferma </w:t>
      </w:r>
      <w:r w:rsidR="0090673E" w:rsidRPr="003F01A8">
        <w:rPr>
          <w:rFonts w:asciiTheme="majorHAnsi" w:hAnsiTheme="majorHAnsi"/>
          <w:b/>
          <w:bCs/>
        </w:rPr>
        <w:t>Dario Castiglia, CEO &amp; Founder di RE/MAX Italia</w:t>
      </w:r>
      <w:r w:rsidR="0090673E" w:rsidRPr="00890180">
        <w:rPr>
          <w:rFonts w:asciiTheme="majorHAnsi" w:hAnsiTheme="majorHAnsi"/>
        </w:rPr>
        <w:t>,</w:t>
      </w:r>
      <w:r w:rsidR="0090673E" w:rsidRPr="003F01A8">
        <w:rPr>
          <w:rFonts w:asciiTheme="majorHAnsi" w:hAnsiTheme="majorHAnsi"/>
        </w:rPr>
        <w:t xml:space="preserve"> pur mantenendo lo </w:t>
      </w:r>
      <w:r w:rsidR="0090673E" w:rsidRPr="0090673E">
        <w:rPr>
          <w:rFonts w:asciiTheme="majorHAnsi" w:hAnsiTheme="majorHAnsi"/>
        </w:rPr>
        <w:t>spirito</w:t>
      </w:r>
      <w:r w:rsidR="0090673E" w:rsidRPr="003F01A8">
        <w:rPr>
          <w:rFonts w:asciiTheme="majorHAnsi" w:hAnsiTheme="majorHAnsi"/>
        </w:rPr>
        <w:t xml:space="preserve"> ottimista che da sempre lo contraddistingue. “</w:t>
      </w:r>
      <w:r w:rsidR="0090673E" w:rsidRPr="003F01A8">
        <w:rPr>
          <w:rFonts w:asciiTheme="majorHAnsi" w:hAnsiTheme="majorHAnsi"/>
          <w:i/>
          <w:iCs/>
        </w:rPr>
        <w:t xml:space="preserve">Anche se il </w:t>
      </w:r>
      <w:proofErr w:type="spellStart"/>
      <w:r w:rsidR="0090673E" w:rsidRPr="003F01A8">
        <w:rPr>
          <w:rFonts w:asciiTheme="majorHAnsi" w:hAnsiTheme="majorHAnsi"/>
          <w:i/>
          <w:iCs/>
        </w:rPr>
        <w:t>real</w:t>
      </w:r>
      <w:proofErr w:type="spellEnd"/>
      <w:r w:rsidR="0090673E" w:rsidRPr="003F01A8">
        <w:rPr>
          <w:rFonts w:asciiTheme="majorHAnsi" w:hAnsiTheme="majorHAnsi"/>
          <w:i/>
          <w:iCs/>
        </w:rPr>
        <w:t xml:space="preserve"> estate dovesse registrare una contrazione, confermiamo i nostri obiettivi per il 2022, fiduciosi che - soprattutto in un contesto come quello attuale - la consulenza a valore aggiunto offerta dal nostro network possa fare la differenza</w:t>
      </w:r>
      <w:r w:rsidR="0090673E" w:rsidRPr="003F01A8">
        <w:rPr>
          <w:rFonts w:asciiTheme="majorHAnsi" w:hAnsiTheme="majorHAnsi"/>
        </w:rPr>
        <w:t xml:space="preserve">”. </w:t>
      </w:r>
    </w:p>
    <w:p w14:paraId="542CB9E1" w14:textId="77777777" w:rsidR="0090673E" w:rsidRPr="003F01A8" w:rsidRDefault="0090673E" w:rsidP="0090673E">
      <w:pPr>
        <w:spacing w:after="0" w:line="276" w:lineRule="auto"/>
        <w:jc w:val="both"/>
        <w:rPr>
          <w:rFonts w:asciiTheme="majorHAnsi" w:hAnsiTheme="majorHAnsi"/>
        </w:rPr>
      </w:pPr>
    </w:p>
    <w:p w14:paraId="435F7B18" w14:textId="0A84BF12" w:rsidR="003E2D2F" w:rsidRDefault="0062441A" w:rsidP="003E2D2F">
      <w:pPr>
        <w:spacing w:after="0" w:line="276" w:lineRule="auto"/>
        <w:jc w:val="both"/>
        <w:rPr>
          <w:rFonts w:asciiTheme="majorHAnsi" w:hAnsiTheme="majorHAnsi"/>
        </w:rPr>
      </w:pPr>
      <w:r w:rsidRPr="00E07BA1">
        <w:rPr>
          <w:rFonts w:asciiTheme="majorHAnsi" w:hAnsiTheme="majorHAnsi"/>
        </w:rPr>
        <w:t>Il primo trimestre 2022</w:t>
      </w:r>
      <w:r w:rsidR="0090673E">
        <w:rPr>
          <w:rFonts w:asciiTheme="majorHAnsi" w:hAnsiTheme="majorHAnsi"/>
        </w:rPr>
        <w:t xml:space="preserve"> </w:t>
      </w:r>
      <w:r w:rsidR="00E73EE5">
        <w:rPr>
          <w:rFonts w:asciiTheme="majorHAnsi" w:hAnsiTheme="majorHAnsi"/>
        </w:rPr>
        <w:t>ha registrato</w:t>
      </w:r>
      <w:r w:rsidRPr="00E07BA1">
        <w:rPr>
          <w:rFonts w:asciiTheme="majorHAnsi" w:hAnsiTheme="majorHAnsi"/>
        </w:rPr>
        <w:t xml:space="preserve"> un numero di transazioni superiore ai livelli </w:t>
      </w:r>
      <w:proofErr w:type="spellStart"/>
      <w:r w:rsidRPr="00E07BA1">
        <w:rPr>
          <w:rFonts w:asciiTheme="majorHAnsi" w:hAnsiTheme="majorHAnsi"/>
        </w:rPr>
        <w:t>pre</w:t>
      </w:r>
      <w:proofErr w:type="spellEnd"/>
      <w:r w:rsidR="0090673E">
        <w:rPr>
          <w:rFonts w:asciiTheme="majorHAnsi" w:hAnsiTheme="majorHAnsi"/>
        </w:rPr>
        <w:t>-</w:t>
      </w:r>
      <w:r w:rsidRPr="00E07BA1">
        <w:rPr>
          <w:rFonts w:asciiTheme="majorHAnsi" w:hAnsiTheme="majorHAnsi"/>
        </w:rPr>
        <w:t xml:space="preserve">pandemici e a quelli rilevati nel Q1 2021. </w:t>
      </w:r>
      <w:r w:rsidR="007D7B83">
        <w:rPr>
          <w:rFonts w:asciiTheme="majorHAnsi" w:hAnsiTheme="majorHAnsi"/>
        </w:rPr>
        <w:t>Per</w:t>
      </w:r>
      <w:r w:rsidRPr="00E07BA1">
        <w:rPr>
          <w:rFonts w:asciiTheme="majorHAnsi" w:hAnsiTheme="majorHAnsi"/>
        </w:rPr>
        <w:t xml:space="preserve"> i settori commerciale, direzionale e residenziale nel Q1 2022 </w:t>
      </w:r>
      <w:r w:rsidR="007D7B83">
        <w:rPr>
          <w:rFonts w:asciiTheme="majorHAnsi" w:hAnsiTheme="majorHAnsi"/>
        </w:rPr>
        <w:t>si evidenzia</w:t>
      </w:r>
      <w:r w:rsidR="00E73EE5">
        <w:rPr>
          <w:rFonts w:asciiTheme="majorHAnsi" w:hAnsiTheme="majorHAnsi"/>
        </w:rPr>
        <w:t xml:space="preserve"> un trend crescente con </w:t>
      </w:r>
      <w:r w:rsidRPr="00E07BA1">
        <w:rPr>
          <w:rFonts w:asciiTheme="majorHAnsi" w:hAnsiTheme="majorHAnsi"/>
        </w:rPr>
        <w:t>195.270 unità, contro le 173.804 del 2021 (+12%) e le 148.652 del 2019 (+31%)</w:t>
      </w:r>
      <w:r w:rsidR="00E73EE5">
        <w:rPr>
          <w:rFonts w:asciiTheme="majorHAnsi" w:hAnsiTheme="majorHAnsi"/>
        </w:rPr>
        <w:t>.</w:t>
      </w:r>
      <w:r w:rsidR="00060B4C" w:rsidRPr="00E07BA1">
        <w:rPr>
          <w:rFonts w:asciiTheme="majorHAnsi" w:hAnsiTheme="majorHAnsi"/>
        </w:rPr>
        <w:t xml:space="preserve"> </w:t>
      </w:r>
      <w:r w:rsidR="00894625" w:rsidRPr="0090673E">
        <w:rPr>
          <w:rFonts w:asciiTheme="majorHAnsi" w:hAnsiTheme="majorHAnsi"/>
        </w:rPr>
        <w:t>“</w:t>
      </w:r>
      <w:r w:rsidR="007B4C09" w:rsidRPr="0090673E">
        <w:rPr>
          <w:rFonts w:asciiTheme="majorHAnsi" w:hAnsiTheme="majorHAnsi"/>
          <w:i/>
          <w:iCs/>
        </w:rPr>
        <w:t>Si conferma quindi</w:t>
      </w:r>
      <w:r w:rsidR="003E2D2F" w:rsidRPr="0090673E">
        <w:rPr>
          <w:rFonts w:asciiTheme="majorHAnsi" w:hAnsiTheme="majorHAnsi"/>
          <w:i/>
          <w:iCs/>
        </w:rPr>
        <w:t xml:space="preserve"> il trend crescente che aveva caratterizzato il periodo </w:t>
      </w:r>
      <w:proofErr w:type="spellStart"/>
      <w:r w:rsidR="003E2D2F" w:rsidRPr="0090673E">
        <w:rPr>
          <w:rFonts w:asciiTheme="majorHAnsi" w:hAnsiTheme="majorHAnsi"/>
          <w:i/>
          <w:iCs/>
        </w:rPr>
        <w:t>pre</w:t>
      </w:r>
      <w:proofErr w:type="spellEnd"/>
      <w:r w:rsidR="003E2D2F" w:rsidRPr="0090673E">
        <w:rPr>
          <w:rFonts w:asciiTheme="majorHAnsi" w:hAnsiTheme="majorHAnsi"/>
          <w:i/>
          <w:iCs/>
        </w:rPr>
        <w:t>-pandemia</w:t>
      </w:r>
      <w:r w:rsidR="005F69B5" w:rsidRPr="0090673E">
        <w:rPr>
          <w:rFonts w:asciiTheme="majorHAnsi" w:hAnsiTheme="majorHAnsi"/>
          <w:i/>
          <w:iCs/>
        </w:rPr>
        <w:t xml:space="preserve"> e il 2021</w:t>
      </w:r>
      <w:r w:rsidR="00894625" w:rsidRPr="0090673E">
        <w:rPr>
          <w:rFonts w:asciiTheme="majorHAnsi" w:hAnsiTheme="majorHAnsi"/>
        </w:rPr>
        <w:t xml:space="preserve">” commenta </w:t>
      </w:r>
      <w:r w:rsidR="00894625" w:rsidRPr="0090673E">
        <w:rPr>
          <w:rFonts w:asciiTheme="majorHAnsi" w:hAnsiTheme="majorHAnsi"/>
          <w:b/>
          <w:bCs/>
        </w:rPr>
        <w:t>Paolo Ranieri, Partner</w:t>
      </w:r>
      <w:r w:rsidR="005F69B5" w:rsidRPr="0090673E">
        <w:rPr>
          <w:rFonts w:asciiTheme="majorHAnsi" w:hAnsiTheme="majorHAnsi"/>
          <w:b/>
          <w:bCs/>
        </w:rPr>
        <w:t xml:space="preserve"> </w:t>
      </w:r>
      <w:r w:rsidR="00894625" w:rsidRPr="0090673E">
        <w:rPr>
          <w:rFonts w:asciiTheme="majorHAnsi" w:hAnsiTheme="majorHAnsi"/>
          <w:b/>
          <w:bCs/>
        </w:rPr>
        <w:t xml:space="preserve">di </w:t>
      </w:r>
      <w:proofErr w:type="spellStart"/>
      <w:r w:rsidR="00894625" w:rsidRPr="0090673E">
        <w:rPr>
          <w:rFonts w:asciiTheme="majorHAnsi" w:hAnsiTheme="majorHAnsi"/>
          <w:b/>
          <w:bCs/>
        </w:rPr>
        <w:t>Avalon</w:t>
      </w:r>
      <w:proofErr w:type="spellEnd"/>
      <w:r w:rsidR="00894625" w:rsidRPr="0090673E">
        <w:rPr>
          <w:rFonts w:asciiTheme="majorHAnsi" w:hAnsiTheme="majorHAnsi"/>
        </w:rPr>
        <w:t>. “</w:t>
      </w:r>
      <w:r w:rsidR="00894625" w:rsidRPr="0090673E">
        <w:rPr>
          <w:rFonts w:asciiTheme="majorHAnsi" w:hAnsiTheme="majorHAnsi"/>
          <w:i/>
          <w:iCs/>
        </w:rPr>
        <w:t>I</w:t>
      </w:r>
      <w:r w:rsidR="003E2D2F" w:rsidRPr="0090673E">
        <w:rPr>
          <w:rFonts w:asciiTheme="majorHAnsi" w:hAnsiTheme="majorHAnsi"/>
          <w:i/>
          <w:iCs/>
        </w:rPr>
        <w:t>noltre, considerando che nel 2021 un numero maggiore di transazioni è avvenuto nella seconda parte dell’anno</w:t>
      </w:r>
      <w:r w:rsidR="00BC4577" w:rsidRPr="0090673E">
        <w:rPr>
          <w:rFonts w:asciiTheme="majorHAnsi" w:hAnsiTheme="majorHAnsi"/>
          <w:i/>
          <w:iCs/>
        </w:rPr>
        <w:t>,</w:t>
      </w:r>
      <w:r w:rsidR="005F69B5" w:rsidRPr="0090673E">
        <w:rPr>
          <w:rFonts w:asciiTheme="majorHAnsi" w:hAnsiTheme="majorHAnsi"/>
          <w:i/>
          <w:iCs/>
        </w:rPr>
        <w:t xml:space="preserve"> </w:t>
      </w:r>
      <w:r w:rsidR="00BC4577" w:rsidRPr="0090673E">
        <w:rPr>
          <w:rFonts w:asciiTheme="majorHAnsi" w:hAnsiTheme="majorHAnsi"/>
          <w:i/>
          <w:iCs/>
        </w:rPr>
        <w:t>l’</w:t>
      </w:r>
      <w:r w:rsidR="003E2D2F" w:rsidRPr="0090673E">
        <w:rPr>
          <w:rFonts w:asciiTheme="majorHAnsi" w:hAnsiTheme="majorHAnsi"/>
          <w:i/>
          <w:iCs/>
        </w:rPr>
        <w:t>NTN a fine 2022</w:t>
      </w:r>
      <w:r w:rsidR="00BC4577" w:rsidRPr="0090673E">
        <w:rPr>
          <w:rFonts w:asciiTheme="majorHAnsi" w:hAnsiTheme="majorHAnsi"/>
          <w:i/>
          <w:iCs/>
        </w:rPr>
        <w:t xml:space="preserve"> potrebbe essere</w:t>
      </w:r>
      <w:r w:rsidR="003E2D2F" w:rsidRPr="0090673E">
        <w:rPr>
          <w:rFonts w:asciiTheme="majorHAnsi" w:hAnsiTheme="majorHAnsi"/>
          <w:i/>
          <w:iCs/>
        </w:rPr>
        <w:t xml:space="preserve"> superiore a quello del 2021. In questa dinamica però va tenuto conto dell’evoluzione </w:t>
      </w:r>
      <w:r w:rsidR="005F69B5" w:rsidRPr="0090673E">
        <w:rPr>
          <w:rFonts w:asciiTheme="majorHAnsi" w:hAnsiTheme="majorHAnsi"/>
          <w:i/>
          <w:iCs/>
        </w:rPr>
        <w:t>macro-economica</w:t>
      </w:r>
      <w:r w:rsidR="003E2D2F" w:rsidRPr="0090673E">
        <w:rPr>
          <w:rFonts w:asciiTheme="majorHAnsi" w:hAnsiTheme="majorHAnsi"/>
          <w:i/>
          <w:iCs/>
        </w:rPr>
        <w:t xml:space="preserve">, che </w:t>
      </w:r>
      <w:r w:rsidR="00BC4577" w:rsidRPr="0090673E">
        <w:rPr>
          <w:rFonts w:asciiTheme="majorHAnsi" w:hAnsiTheme="majorHAnsi"/>
          <w:i/>
          <w:iCs/>
        </w:rPr>
        <w:t>potrebbe determinare</w:t>
      </w:r>
      <w:r w:rsidR="003E2D2F" w:rsidRPr="0090673E">
        <w:rPr>
          <w:rFonts w:asciiTheme="majorHAnsi" w:hAnsiTheme="majorHAnsi"/>
          <w:i/>
          <w:iCs/>
        </w:rPr>
        <w:t xml:space="preserve"> un rallentamento nel corso dei prossimi mesi.</w:t>
      </w:r>
      <w:r w:rsidR="00894625" w:rsidRPr="0090673E">
        <w:rPr>
          <w:rFonts w:asciiTheme="majorHAnsi" w:hAnsiTheme="majorHAnsi"/>
        </w:rPr>
        <w:t>”</w:t>
      </w:r>
    </w:p>
    <w:p w14:paraId="48CBD1AF" w14:textId="77777777" w:rsidR="003F01A8" w:rsidRDefault="003F01A8" w:rsidP="001A6372">
      <w:pPr>
        <w:spacing w:after="0" w:line="276" w:lineRule="auto"/>
        <w:jc w:val="both"/>
        <w:rPr>
          <w:rFonts w:asciiTheme="majorHAnsi" w:hAnsiTheme="majorHAnsi"/>
        </w:rPr>
      </w:pPr>
    </w:p>
    <w:p w14:paraId="25856CE8" w14:textId="5CB9AD06" w:rsidR="0062441A" w:rsidRDefault="0062441A" w:rsidP="001A6372">
      <w:pPr>
        <w:spacing w:after="0" w:line="276" w:lineRule="auto"/>
        <w:jc w:val="both"/>
        <w:rPr>
          <w:rFonts w:asciiTheme="majorHAnsi" w:hAnsiTheme="majorHAnsi"/>
        </w:rPr>
      </w:pPr>
      <w:r w:rsidRPr="00E07BA1">
        <w:rPr>
          <w:rFonts w:asciiTheme="majorHAnsi" w:hAnsiTheme="majorHAnsi"/>
        </w:rPr>
        <w:t xml:space="preserve">Al netto di questo effetto, sembra procedere la ripresa del </w:t>
      </w:r>
      <w:r w:rsidRPr="003F01A8">
        <w:rPr>
          <w:rFonts w:asciiTheme="majorHAnsi" w:hAnsiTheme="majorHAnsi"/>
          <w:b/>
          <w:bCs/>
        </w:rPr>
        <w:t>direzionale</w:t>
      </w:r>
      <w:r w:rsidRPr="00E07BA1">
        <w:rPr>
          <w:rFonts w:asciiTheme="majorHAnsi" w:hAnsiTheme="majorHAnsi"/>
        </w:rPr>
        <w:t>, che</w:t>
      </w:r>
      <w:r w:rsidR="00890180">
        <w:rPr>
          <w:rFonts w:asciiTheme="majorHAnsi" w:hAnsiTheme="majorHAnsi"/>
        </w:rPr>
        <w:t xml:space="preserve"> </w:t>
      </w:r>
      <w:r w:rsidRPr="00E07BA1">
        <w:rPr>
          <w:rFonts w:asciiTheme="majorHAnsi" w:hAnsiTheme="majorHAnsi"/>
        </w:rPr>
        <w:t xml:space="preserve">aveva subito </w:t>
      </w:r>
      <w:r w:rsidR="00060B4C" w:rsidRPr="00E07BA1">
        <w:rPr>
          <w:rFonts w:asciiTheme="majorHAnsi" w:hAnsiTheme="majorHAnsi"/>
        </w:rPr>
        <w:t>la contrazione più importante</w:t>
      </w:r>
      <w:r w:rsidRPr="00E07BA1">
        <w:rPr>
          <w:rFonts w:asciiTheme="majorHAnsi" w:hAnsiTheme="majorHAnsi"/>
        </w:rPr>
        <w:t xml:space="preserve"> </w:t>
      </w:r>
      <w:r w:rsidR="00E73EE5">
        <w:rPr>
          <w:rFonts w:asciiTheme="majorHAnsi" w:hAnsiTheme="majorHAnsi"/>
        </w:rPr>
        <w:t xml:space="preserve">durante la </w:t>
      </w:r>
      <w:r w:rsidRPr="00E07BA1">
        <w:rPr>
          <w:rFonts w:asciiTheme="majorHAnsi" w:hAnsiTheme="majorHAnsi"/>
        </w:rPr>
        <w:t>pandemia</w:t>
      </w:r>
      <w:r w:rsidR="00E73EE5">
        <w:rPr>
          <w:rFonts w:asciiTheme="majorHAnsi" w:hAnsiTheme="majorHAnsi"/>
        </w:rPr>
        <w:t xml:space="preserve">, risultando </w:t>
      </w:r>
      <w:r w:rsidRPr="00E07BA1">
        <w:rPr>
          <w:rFonts w:asciiTheme="majorHAnsi" w:hAnsiTheme="majorHAnsi"/>
        </w:rPr>
        <w:t>più lento nella ripartenza del 2021</w:t>
      </w:r>
      <w:r w:rsidR="007D7B83">
        <w:rPr>
          <w:rFonts w:asciiTheme="majorHAnsi" w:hAnsiTheme="majorHAnsi"/>
        </w:rPr>
        <w:t>.</w:t>
      </w:r>
      <w:r w:rsidRPr="00E07BA1">
        <w:rPr>
          <w:rFonts w:asciiTheme="majorHAnsi" w:hAnsiTheme="majorHAnsi"/>
        </w:rPr>
        <w:t xml:space="preserve"> </w:t>
      </w:r>
      <w:r w:rsidR="007D7B83">
        <w:rPr>
          <w:rFonts w:asciiTheme="majorHAnsi" w:hAnsiTheme="majorHAnsi"/>
        </w:rPr>
        <w:t>I</w:t>
      </w:r>
      <w:r w:rsidRPr="00E07BA1">
        <w:rPr>
          <w:rFonts w:asciiTheme="majorHAnsi" w:hAnsiTheme="majorHAnsi"/>
        </w:rPr>
        <w:t xml:space="preserve"> volumi investiti nel Q1 2022 sono</w:t>
      </w:r>
      <w:r w:rsidR="00890180">
        <w:rPr>
          <w:rFonts w:asciiTheme="majorHAnsi" w:hAnsiTheme="majorHAnsi"/>
        </w:rPr>
        <w:t>,</w:t>
      </w:r>
      <w:r w:rsidRPr="00E07BA1">
        <w:rPr>
          <w:rFonts w:asciiTheme="majorHAnsi" w:hAnsiTheme="majorHAnsi"/>
        </w:rPr>
        <w:t xml:space="preserve"> infatti</w:t>
      </w:r>
      <w:r w:rsidR="00890180">
        <w:rPr>
          <w:rFonts w:asciiTheme="majorHAnsi" w:hAnsiTheme="majorHAnsi"/>
        </w:rPr>
        <w:t>,</w:t>
      </w:r>
      <w:r w:rsidRPr="00E07BA1">
        <w:rPr>
          <w:rFonts w:asciiTheme="majorHAnsi" w:hAnsiTheme="majorHAnsi"/>
        </w:rPr>
        <w:t xml:space="preserve"> ben superiori al livello </w:t>
      </w:r>
      <w:proofErr w:type="spellStart"/>
      <w:r w:rsidRPr="00E07BA1">
        <w:rPr>
          <w:rFonts w:asciiTheme="majorHAnsi" w:hAnsiTheme="majorHAnsi"/>
        </w:rPr>
        <w:t>pre</w:t>
      </w:r>
      <w:proofErr w:type="spellEnd"/>
      <w:r w:rsidRPr="00E07BA1">
        <w:rPr>
          <w:rFonts w:asciiTheme="majorHAnsi" w:hAnsiTheme="majorHAnsi"/>
        </w:rPr>
        <w:t>-pandemia</w:t>
      </w:r>
      <w:r w:rsidR="0072206A">
        <w:rPr>
          <w:rFonts w:asciiTheme="majorHAnsi" w:hAnsiTheme="majorHAnsi"/>
        </w:rPr>
        <w:t xml:space="preserve">, con un </w:t>
      </w:r>
      <w:r w:rsidRPr="00E07BA1">
        <w:rPr>
          <w:rFonts w:asciiTheme="majorHAnsi" w:hAnsiTheme="majorHAnsi"/>
        </w:rPr>
        <w:t xml:space="preserve">numero di transazioni maggiore rispetto </w:t>
      </w:r>
      <w:r w:rsidR="0072206A">
        <w:rPr>
          <w:rFonts w:asciiTheme="majorHAnsi" w:hAnsiTheme="majorHAnsi"/>
        </w:rPr>
        <w:t>agli altri comparti</w:t>
      </w:r>
      <w:r w:rsidRPr="00E07BA1">
        <w:rPr>
          <w:rFonts w:asciiTheme="majorHAnsi" w:hAnsiTheme="majorHAnsi"/>
        </w:rPr>
        <w:t xml:space="preserve"> di circa 10 punti percentuali (+41% contro +31% di commerciale e residenziale).</w:t>
      </w:r>
      <w:r w:rsidR="007D7B83">
        <w:rPr>
          <w:rFonts w:asciiTheme="majorHAnsi" w:hAnsiTheme="majorHAnsi"/>
        </w:rPr>
        <w:t xml:space="preserve"> </w:t>
      </w:r>
      <w:r w:rsidR="0072206A">
        <w:rPr>
          <w:rFonts w:asciiTheme="majorHAnsi" w:hAnsiTheme="majorHAnsi"/>
        </w:rPr>
        <w:t>M</w:t>
      </w:r>
      <w:r w:rsidR="0072206A" w:rsidRPr="00E07BA1">
        <w:rPr>
          <w:rFonts w:asciiTheme="majorHAnsi" w:hAnsiTheme="majorHAnsi"/>
        </w:rPr>
        <w:t xml:space="preserve">eno marcata in termini di NTN </w:t>
      </w:r>
      <w:r w:rsidR="0072206A">
        <w:rPr>
          <w:rFonts w:asciiTheme="majorHAnsi" w:hAnsiTheme="majorHAnsi"/>
        </w:rPr>
        <w:t>la ripresa de</w:t>
      </w:r>
      <w:r w:rsidRPr="00E07BA1">
        <w:rPr>
          <w:rFonts w:asciiTheme="majorHAnsi" w:hAnsiTheme="majorHAnsi"/>
        </w:rPr>
        <w:t xml:space="preserve">l settore </w:t>
      </w:r>
      <w:r w:rsidRPr="003F01A8">
        <w:rPr>
          <w:rFonts w:asciiTheme="majorHAnsi" w:hAnsiTheme="majorHAnsi"/>
          <w:b/>
          <w:bCs/>
        </w:rPr>
        <w:t>retail</w:t>
      </w:r>
      <w:r w:rsidR="0072206A">
        <w:rPr>
          <w:rFonts w:asciiTheme="majorHAnsi" w:hAnsiTheme="majorHAnsi"/>
        </w:rPr>
        <w:t xml:space="preserve">, </w:t>
      </w:r>
      <w:r w:rsidR="007D7B83">
        <w:rPr>
          <w:rFonts w:asciiTheme="majorHAnsi" w:hAnsiTheme="majorHAnsi"/>
        </w:rPr>
        <w:t>penalizzata</w:t>
      </w:r>
      <w:r w:rsidR="0072206A">
        <w:rPr>
          <w:rFonts w:asciiTheme="majorHAnsi" w:hAnsiTheme="majorHAnsi"/>
        </w:rPr>
        <w:t xml:space="preserve"> dal </w:t>
      </w:r>
      <w:r w:rsidR="0072206A" w:rsidRPr="00E07BA1">
        <w:rPr>
          <w:rFonts w:asciiTheme="majorHAnsi" w:hAnsiTheme="majorHAnsi"/>
        </w:rPr>
        <w:t>boom del commercio online</w:t>
      </w:r>
      <w:r w:rsidR="0072206A">
        <w:rPr>
          <w:rFonts w:asciiTheme="majorHAnsi" w:hAnsiTheme="majorHAnsi"/>
        </w:rPr>
        <w:t>. I</w:t>
      </w:r>
      <w:r w:rsidRPr="00E07BA1">
        <w:rPr>
          <w:rFonts w:asciiTheme="majorHAnsi" w:hAnsiTheme="majorHAnsi"/>
        </w:rPr>
        <w:t xml:space="preserve"> volumi sono ancora lievemente al di sotto dei livelli </w:t>
      </w:r>
      <w:proofErr w:type="spellStart"/>
      <w:r w:rsidRPr="00E07BA1">
        <w:rPr>
          <w:rFonts w:asciiTheme="majorHAnsi" w:hAnsiTheme="majorHAnsi"/>
        </w:rPr>
        <w:t>pre-covid</w:t>
      </w:r>
      <w:proofErr w:type="spellEnd"/>
      <w:r w:rsidRPr="00E07BA1">
        <w:rPr>
          <w:rFonts w:asciiTheme="majorHAnsi" w:hAnsiTheme="majorHAnsi"/>
        </w:rPr>
        <w:t>, ma si prevede un ritorno ai livelli del 2019 entro l’anno.</w:t>
      </w:r>
      <w:r w:rsidR="003F01A8">
        <w:rPr>
          <w:rFonts w:asciiTheme="majorHAnsi" w:hAnsiTheme="majorHAnsi"/>
        </w:rPr>
        <w:t xml:space="preserve"> </w:t>
      </w:r>
      <w:r w:rsidR="00060B4C" w:rsidRPr="003F01A8">
        <w:rPr>
          <w:rFonts w:asciiTheme="majorHAnsi" w:hAnsiTheme="majorHAnsi"/>
        </w:rPr>
        <w:t>L</w:t>
      </w:r>
      <w:r w:rsidRPr="003F01A8">
        <w:rPr>
          <w:rFonts w:asciiTheme="majorHAnsi" w:hAnsiTheme="majorHAnsi"/>
        </w:rPr>
        <w:t xml:space="preserve">a </w:t>
      </w:r>
      <w:r w:rsidRPr="007D7B83">
        <w:rPr>
          <w:rFonts w:asciiTheme="majorHAnsi" w:hAnsiTheme="majorHAnsi"/>
          <w:b/>
          <w:bCs/>
        </w:rPr>
        <w:t>l</w:t>
      </w:r>
      <w:r w:rsidRPr="003E5AE2">
        <w:rPr>
          <w:rFonts w:asciiTheme="majorHAnsi" w:hAnsiTheme="majorHAnsi"/>
          <w:b/>
          <w:bCs/>
        </w:rPr>
        <w:t>ogistica</w:t>
      </w:r>
      <w:r w:rsidR="00060B4C" w:rsidRPr="00E07BA1">
        <w:rPr>
          <w:rFonts w:asciiTheme="majorHAnsi" w:hAnsiTheme="majorHAnsi"/>
        </w:rPr>
        <w:t xml:space="preserve"> mantiene il ruolo centrale assunto nel corso del 2021</w:t>
      </w:r>
      <w:r w:rsidR="003F01A8">
        <w:rPr>
          <w:rFonts w:asciiTheme="majorHAnsi" w:hAnsiTheme="majorHAnsi"/>
        </w:rPr>
        <w:t>,</w:t>
      </w:r>
      <w:r w:rsidR="00060B4C" w:rsidRPr="00E07BA1">
        <w:rPr>
          <w:rFonts w:asciiTheme="majorHAnsi" w:hAnsiTheme="majorHAnsi"/>
        </w:rPr>
        <w:t xml:space="preserve"> confermandosi </w:t>
      </w:r>
      <w:r w:rsidRPr="00E07BA1">
        <w:rPr>
          <w:rFonts w:asciiTheme="majorHAnsi" w:hAnsiTheme="majorHAnsi"/>
        </w:rPr>
        <w:t>asset class</w:t>
      </w:r>
      <w:r w:rsidR="00060B4C" w:rsidRPr="00E07BA1">
        <w:rPr>
          <w:rFonts w:asciiTheme="majorHAnsi" w:hAnsiTheme="majorHAnsi"/>
        </w:rPr>
        <w:t xml:space="preserve"> del </w:t>
      </w:r>
      <w:proofErr w:type="spellStart"/>
      <w:r w:rsidR="00060B4C" w:rsidRPr="00E07BA1">
        <w:rPr>
          <w:rFonts w:asciiTheme="majorHAnsi" w:hAnsiTheme="majorHAnsi"/>
        </w:rPr>
        <w:t>real</w:t>
      </w:r>
      <w:proofErr w:type="spellEnd"/>
      <w:r w:rsidR="00060B4C" w:rsidRPr="00E07BA1">
        <w:rPr>
          <w:rFonts w:asciiTheme="majorHAnsi" w:hAnsiTheme="majorHAnsi"/>
        </w:rPr>
        <w:t xml:space="preserve"> estate</w:t>
      </w:r>
      <w:r w:rsidR="0072206A">
        <w:rPr>
          <w:rFonts w:asciiTheme="majorHAnsi" w:hAnsiTheme="majorHAnsi"/>
        </w:rPr>
        <w:t xml:space="preserve"> con </w:t>
      </w:r>
      <w:r w:rsidRPr="00E07BA1">
        <w:rPr>
          <w:rFonts w:asciiTheme="majorHAnsi" w:hAnsiTheme="majorHAnsi"/>
        </w:rPr>
        <w:t>investimenti</w:t>
      </w:r>
      <w:r w:rsidR="0072206A">
        <w:rPr>
          <w:rFonts w:asciiTheme="majorHAnsi" w:hAnsiTheme="majorHAnsi"/>
        </w:rPr>
        <w:t xml:space="preserve"> da record che costituiscono </w:t>
      </w:r>
      <w:r w:rsidR="0072206A" w:rsidRPr="00E07BA1">
        <w:rPr>
          <w:rFonts w:asciiTheme="majorHAnsi" w:hAnsiTheme="majorHAnsi"/>
        </w:rPr>
        <w:t>circa il 20% del totale, il doppio rispetto a quanto rilevato nel Q1 2021.</w:t>
      </w:r>
      <w:r w:rsidRPr="00E07BA1">
        <w:rPr>
          <w:rFonts w:asciiTheme="majorHAnsi" w:hAnsiTheme="majorHAnsi"/>
        </w:rPr>
        <w:t xml:space="preserve"> </w:t>
      </w:r>
    </w:p>
    <w:p w14:paraId="3F90E0A8" w14:textId="77777777" w:rsidR="007D7B83" w:rsidRPr="00E07BA1" w:rsidRDefault="007D7B83" w:rsidP="001A6372">
      <w:pPr>
        <w:spacing w:after="0" w:line="276" w:lineRule="auto"/>
        <w:jc w:val="both"/>
        <w:rPr>
          <w:rFonts w:asciiTheme="majorHAnsi" w:hAnsiTheme="majorHAnsi"/>
        </w:rPr>
      </w:pPr>
    </w:p>
    <w:p w14:paraId="15DA476C" w14:textId="02E87A0F" w:rsidR="003E5AE2" w:rsidRPr="003F01A8" w:rsidRDefault="0062441A" w:rsidP="003F01A8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Arial"/>
          <w:color w:val="000000" w:themeColor="text1"/>
        </w:rPr>
      </w:pPr>
      <w:r w:rsidRPr="003F01A8">
        <w:rPr>
          <w:rFonts w:asciiTheme="majorHAnsi" w:hAnsiTheme="majorHAnsi"/>
        </w:rPr>
        <w:t>Il comparto</w:t>
      </w:r>
      <w:r w:rsidRPr="003F01A8">
        <w:rPr>
          <w:rFonts w:asciiTheme="majorHAnsi" w:hAnsiTheme="majorHAnsi"/>
          <w:b/>
          <w:bCs/>
        </w:rPr>
        <w:t xml:space="preserve"> residenziale</w:t>
      </w:r>
      <w:r w:rsidRPr="003F01A8">
        <w:rPr>
          <w:rFonts w:asciiTheme="majorHAnsi" w:hAnsiTheme="majorHAnsi"/>
        </w:rPr>
        <w:t xml:space="preserve">, </w:t>
      </w:r>
      <w:r w:rsidR="00060B4C" w:rsidRPr="003F01A8">
        <w:rPr>
          <w:rFonts w:asciiTheme="majorHAnsi" w:hAnsiTheme="majorHAnsi"/>
        </w:rPr>
        <w:t>che</w:t>
      </w:r>
      <w:r w:rsidRPr="003F01A8">
        <w:rPr>
          <w:rFonts w:asciiTheme="majorHAnsi" w:hAnsiTheme="majorHAnsi"/>
        </w:rPr>
        <w:t xml:space="preserve"> a inizio anno</w:t>
      </w:r>
      <w:r w:rsidR="003F01A8">
        <w:rPr>
          <w:rFonts w:asciiTheme="majorHAnsi" w:hAnsiTheme="majorHAnsi"/>
        </w:rPr>
        <w:t>,</w:t>
      </w:r>
      <w:r w:rsidRPr="003F01A8">
        <w:rPr>
          <w:rFonts w:asciiTheme="majorHAnsi" w:hAnsiTheme="majorHAnsi"/>
        </w:rPr>
        <w:t xml:space="preserve"> </w:t>
      </w:r>
      <w:r w:rsidR="003F01A8" w:rsidRPr="003F01A8">
        <w:rPr>
          <w:rFonts w:asciiTheme="majorHAnsi" w:hAnsiTheme="majorHAnsi"/>
        </w:rPr>
        <w:t>grazie alla fiducia dei consumatori e all’atteggiamento accomodante del sistema creditizio</w:t>
      </w:r>
      <w:r w:rsidR="003F01A8">
        <w:rPr>
          <w:rFonts w:asciiTheme="majorHAnsi" w:hAnsiTheme="majorHAnsi"/>
        </w:rPr>
        <w:t>,</w:t>
      </w:r>
      <w:r w:rsidR="003F01A8" w:rsidRPr="003F01A8">
        <w:rPr>
          <w:rFonts w:asciiTheme="majorHAnsi" w:hAnsiTheme="majorHAnsi"/>
        </w:rPr>
        <w:t xml:space="preserve"> </w:t>
      </w:r>
      <w:r w:rsidRPr="003F01A8">
        <w:rPr>
          <w:rFonts w:asciiTheme="majorHAnsi" w:hAnsiTheme="majorHAnsi"/>
        </w:rPr>
        <w:t xml:space="preserve">sembrava </w:t>
      </w:r>
      <w:r w:rsidR="0072206A" w:rsidRPr="003F01A8">
        <w:rPr>
          <w:rFonts w:asciiTheme="majorHAnsi" w:hAnsiTheme="majorHAnsi"/>
        </w:rPr>
        <w:t>proseguire</w:t>
      </w:r>
      <w:r w:rsidRPr="003F01A8">
        <w:rPr>
          <w:rFonts w:asciiTheme="majorHAnsi" w:hAnsiTheme="majorHAnsi"/>
        </w:rPr>
        <w:t xml:space="preserve"> con il trend espansivo che </w:t>
      </w:r>
      <w:r w:rsidR="0072206A" w:rsidRPr="003F01A8">
        <w:rPr>
          <w:rFonts w:asciiTheme="majorHAnsi" w:hAnsiTheme="majorHAnsi"/>
        </w:rPr>
        <w:t>ha</w:t>
      </w:r>
      <w:r w:rsidRPr="003F01A8">
        <w:rPr>
          <w:rFonts w:asciiTheme="majorHAnsi" w:hAnsiTheme="majorHAnsi"/>
        </w:rPr>
        <w:t xml:space="preserve"> caratterizzato il 2021</w:t>
      </w:r>
      <w:r w:rsidR="00685E21" w:rsidRPr="003F01A8">
        <w:rPr>
          <w:rFonts w:asciiTheme="majorHAnsi" w:hAnsiTheme="majorHAnsi"/>
        </w:rPr>
        <w:t xml:space="preserve">, </w:t>
      </w:r>
      <w:r w:rsidR="00685E21" w:rsidRPr="003F01A8">
        <w:rPr>
          <w:rFonts w:asciiTheme="majorHAnsi" w:hAnsiTheme="majorHAnsi"/>
        </w:rPr>
        <w:lastRenderedPageBreak/>
        <w:t>sta registrando una riduzione del numero di compravendite, che probabilmente resterà al di sotto delle 700 mila unità</w:t>
      </w:r>
      <w:r w:rsidR="003E5AE2" w:rsidRPr="003F01A8">
        <w:rPr>
          <w:rFonts w:asciiTheme="majorHAnsi" w:hAnsiTheme="majorHAnsi" w:cs="Arial"/>
          <w:color w:val="000000" w:themeColor="text1"/>
        </w:rPr>
        <w:t xml:space="preserve"> a causa delle incertezze macro-economiche e del rialzo dei prezzi e dei tassi. </w:t>
      </w:r>
      <w:r w:rsidR="003E5AE2" w:rsidRPr="007D7B83">
        <w:rPr>
          <w:rFonts w:asciiTheme="majorHAnsi" w:hAnsiTheme="majorHAnsi" w:cs="Arial"/>
          <w:b/>
          <w:bCs/>
          <w:color w:val="000000" w:themeColor="text1"/>
        </w:rPr>
        <w:t xml:space="preserve">Gli </w:t>
      </w:r>
      <w:r w:rsidR="007D7B83" w:rsidRPr="007D7B83">
        <w:rPr>
          <w:rFonts w:asciiTheme="majorHAnsi" w:hAnsiTheme="majorHAnsi" w:cs="Arial"/>
          <w:b/>
          <w:bCs/>
          <w:color w:val="000000" w:themeColor="text1"/>
        </w:rPr>
        <w:t xml:space="preserve">immobili </w:t>
      </w:r>
      <w:r w:rsidR="003E5AE2" w:rsidRPr="007D7B83">
        <w:rPr>
          <w:rFonts w:asciiTheme="majorHAnsi" w:hAnsiTheme="majorHAnsi" w:cs="Arial"/>
          <w:b/>
          <w:bCs/>
          <w:color w:val="000000" w:themeColor="text1"/>
        </w:rPr>
        <w:t>venduti in Italia nel 2022 sono prevalentemente trilocali (40%)</w:t>
      </w:r>
      <w:r w:rsidR="003E5AE2" w:rsidRPr="007D7B83">
        <w:rPr>
          <w:rFonts w:asciiTheme="majorHAnsi" w:hAnsiTheme="majorHAnsi" w:cs="Arial"/>
          <w:color w:val="000000" w:themeColor="text1"/>
        </w:rPr>
        <w:t xml:space="preserve">, </w:t>
      </w:r>
      <w:r w:rsidR="003E5AE2" w:rsidRPr="003F01A8">
        <w:rPr>
          <w:rFonts w:asciiTheme="majorHAnsi" w:hAnsiTheme="majorHAnsi" w:cs="Arial"/>
          <w:color w:val="000000" w:themeColor="text1"/>
        </w:rPr>
        <w:t>seguono bilocali e quadrilocali; risultano invece penalizzat</w:t>
      </w:r>
      <w:r w:rsidR="007D7B83">
        <w:rPr>
          <w:rFonts w:asciiTheme="majorHAnsi" w:hAnsiTheme="majorHAnsi" w:cs="Arial"/>
          <w:color w:val="000000" w:themeColor="text1"/>
        </w:rPr>
        <w:t>e</w:t>
      </w:r>
      <w:r w:rsidR="003E5AE2" w:rsidRPr="003F01A8">
        <w:rPr>
          <w:rFonts w:asciiTheme="majorHAnsi" w:hAnsiTheme="majorHAnsi" w:cs="Arial"/>
          <w:color w:val="000000" w:themeColor="text1"/>
        </w:rPr>
        <w:t xml:space="preserve"> </w:t>
      </w:r>
      <w:r w:rsidR="007D7B83">
        <w:rPr>
          <w:rFonts w:asciiTheme="majorHAnsi" w:hAnsiTheme="majorHAnsi" w:cs="Arial"/>
          <w:color w:val="000000" w:themeColor="text1"/>
        </w:rPr>
        <w:t>le case</w:t>
      </w:r>
      <w:r w:rsidR="003E5AE2" w:rsidRPr="003F01A8">
        <w:rPr>
          <w:rFonts w:asciiTheme="majorHAnsi" w:hAnsiTheme="majorHAnsi" w:cs="Arial"/>
          <w:color w:val="000000" w:themeColor="text1"/>
        </w:rPr>
        <w:t xml:space="preserve"> con metrature più ampie. </w:t>
      </w:r>
      <w:r w:rsidR="003E5AE2" w:rsidRPr="007D7B83">
        <w:rPr>
          <w:rFonts w:asciiTheme="majorHAnsi" w:hAnsiTheme="majorHAnsi" w:cs="Arial"/>
          <w:b/>
          <w:bCs/>
          <w:color w:val="000000" w:themeColor="text1"/>
        </w:rPr>
        <w:t xml:space="preserve">Le transazioni </w:t>
      </w:r>
      <w:r w:rsidR="007D7B83" w:rsidRPr="007D7B83">
        <w:rPr>
          <w:rFonts w:asciiTheme="majorHAnsi" w:hAnsiTheme="majorHAnsi" w:cs="Arial"/>
          <w:b/>
          <w:bCs/>
          <w:color w:val="000000" w:themeColor="text1"/>
        </w:rPr>
        <w:t>sono</w:t>
      </w:r>
      <w:r w:rsidR="003E5AE2" w:rsidRPr="007D7B83">
        <w:rPr>
          <w:rFonts w:asciiTheme="majorHAnsi" w:hAnsiTheme="majorHAnsi" w:cs="Arial"/>
          <w:b/>
          <w:bCs/>
          <w:color w:val="000000" w:themeColor="text1"/>
        </w:rPr>
        <w:t xml:space="preserve"> maggiormente concentrate in Lombardia, seguita dal Lazio</w:t>
      </w:r>
      <w:r w:rsidR="009156C9" w:rsidRPr="003F01A8">
        <w:rPr>
          <w:rFonts w:asciiTheme="majorHAnsi" w:hAnsiTheme="majorHAnsi" w:cs="Arial"/>
          <w:color w:val="000000" w:themeColor="text1"/>
        </w:rPr>
        <w:t>.</w:t>
      </w:r>
      <w:r w:rsidR="003E5AE2" w:rsidRPr="003F01A8">
        <w:rPr>
          <w:rFonts w:asciiTheme="majorHAnsi" w:hAnsiTheme="majorHAnsi" w:cs="Arial"/>
          <w:color w:val="000000" w:themeColor="text1"/>
        </w:rPr>
        <w:t xml:space="preserve"> Tra le regioni del centro si distingue la Toscana; al </w:t>
      </w:r>
      <w:r w:rsidR="00890180">
        <w:rPr>
          <w:rFonts w:asciiTheme="majorHAnsi" w:hAnsiTheme="majorHAnsi" w:cs="Arial"/>
          <w:color w:val="000000" w:themeColor="text1"/>
        </w:rPr>
        <w:t>s</w:t>
      </w:r>
      <w:r w:rsidR="003E5AE2" w:rsidRPr="003F01A8">
        <w:rPr>
          <w:rFonts w:asciiTheme="majorHAnsi" w:hAnsiTheme="majorHAnsi" w:cs="Arial"/>
          <w:color w:val="000000" w:themeColor="text1"/>
        </w:rPr>
        <w:t>ud Puglia e Sicilia.</w:t>
      </w:r>
    </w:p>
    <w:p w14:paraId="003D0548" w14:textId="77777777" w:rsidR="00E07BA1" w:rsidRPr="003F01A8" w:rsidRDefault="00E07BA1" w:rsidP="003F01A8">
      <w:pPr>
        <w:spacing w:after="0" w:line="276" w:lineRule="auto"/>
        <w:jc w:val="both"/>
        <w:rPr>
          <w:rFonts w:asciiTheme="majorHAnsi" w:hAnsiTheme="majorHAnsi"/>
        </w:rPr>
      </w:pPr>
    </w:p>
    <w:p w14:paraId="05DBC415" w14:textId="49018C39" w:rsidR="004A5793" w:rsidRPr="003F01A8" w:rsidRDefault="004A5793" w:rsidP="003F01A8">
      <w:pPr>
        <w:spacing w:after="0"/>
        <w:jc w:val="both"/>
        <w:rPr>
          <w:rFonts w:asciiTheme="majorHAnsi" w:hAnsiTheme="majorHAnsi"/>
          <w:b/>
          <w:bCs/>
          <w:smallCaps/>
        </w:rPr>
      </w:pPr>
      <w:r w:rsidRPr="003F01A8">
        <w:rPr>
          <w:rFonts w:asciiTheme="majorHAnsi" w:hAnsiTheme="majorHAnsi"/>
          <w:b/>
          <w:bCs/>
          <w:smallCaps/>
        </w:rPr>
        <w:t>Mutui</w:t>
      </w:r>
    </w:p>
    <w:p w14:paraId="1E764ED1" w14:textId="02F6AE4F" w:rsidR="009156C9" w:rsidRPr="003F01A8" w:rsidRDefault="007D7B83" w:rsidP="003F01A8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Pr="003F01A8">
        <w:rPr>
          <w:rFonts w:asciiTheme="majorHAnsi" w:hAnsiTheme="majorHAnsi"/>
        </w:rPr>
        <w:t>l recente aumento da parte delle Banche Centrali renderà i nuovi mutui più costosi</w:t>
      </w:r>
      <w:r>
        <w:rPr>
          <w:rFonts w:asciiTheme="majorHAnsi" w:hAnsiTheme="majorHAnsi"/>
        </w:rPr>
        <w:t>.</w:t>
      </w:r>
      <w:r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Nonostante i tassi rimangano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ancora molto vantaggiosi rispetto ai valori precedenti alle politiche di tassi 0</w:t>
      </w:r>
      <w:r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fatte dalle banche centrali negli ultimi anni (nel 2007, anno del record storico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di vendite in Italia, il variabile era into</w:t>
      </w:r>
      <w:r w:rsidR="00A85F99" w:rsidRPr="003F01A8">
        <w:rPr>
          <w:rFonts w:asciiTheme="majorHAnsi" w:hAnsiTheme="majorHAnsi"/>
        </w:rPr>
        <w:t>r</w:t>
      </w:r>
      <w:r w:rsidR="009156C9" w:rsidRPr="003F01A8">
        <w:rPr>
          <w:rFonts w:asciiTheme="majorHAnsi" w:hAnsiTheme="majorHAnsi"/>
        </w:rPr>
        <w:t>no al 5% ed il fisso sopra l’8%), l’Ufficio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 xml:space="preserve">Studi </w:t>
      </w:r>
      <w:r w:rsidR="00A85F99" w:rsidRPr="003F01A8">
        <w:rPr>
          <w:rFonts w:asciiTheme="majorHAnsi" w:hAnsiTheme="majorHAnsi"/>
        </w:rPr>
        <w:t xml:space="preserve">di </w:t>
      </w:r>
      <w:r w:rsidR="009156C9" w:rsidRPr="003F01A8">
        <w:rPr>
          <w:rFonts w:asciiTheme="majorHAnsi" w:hAnsiTheme="majorHAnsi"/>
        </w:rPr>
        <w:t>24M</w:t>
      </w:r>
      <w:r w:rsidR="00A85F99" w:rsidRPr="003F01A8">
        <w:rPr>
          <w:rFonts w:asciiTheme="majorHAnsi" w:hAnsiTheme="majorHAnsi"/>
        </w:rPr>
        <w:t>AX</w:t>
      </w:r>
      <w:r w:rsidR="009156C9" w:rsidRPr="003F01A8">
        <w:rPr>
          <w:rFonts w:asciiTheme="majorHAnsi" w:hAnsiTheme="majorHAnsi"/>
        </w:rPr>
        <w:t xml:space="preserve"> prevede alcune inversioni di tendenza nel breve periodo. Rispetto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al 2021, si osserva maggior prudenza da parte degli acquirenti soprattutto nei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grandi centri urbani, dove</w:t>
      </w:r>
      <w:r w:rsidR="000E2209">
        <w:rPr>
          <w:rFonts w:asciiTheme="majorHAnsi" w:hAnsiTheme="majorHAnsi"/>
        </w:rPr>
        <w:t>,</w:t>
      </w:r>
      <w:r w:rsidR="009156C9" w:rsidRPr="003F01A8">
        <w:rPr>
          <w:rFonts w:asciiTheme="majorHAnsi" w:hAnsiTheme="majorHAnsi"/>
        </w:rPr>
        <w:t xml:space="preserve"> a causa della scarsa offerta, l’aumento del prezzo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 xml:space="preserve">degli immobili è stato maggiore. </w:t>
      </w:r>
      <w:r w:rsidR="00A85F99" w:rsidRPr="003F01A8">
        <w:rPr>
          <w:rFonts w:asciiTheme="majorHAnsi" w:hAnsiTheme="majorHAnsi"/>
        </w:rPr>
        <w:t>Inoltre</w:t>
      </w:r>
      <w:r w:rsidR="000E2209">
        <w:rPr>
          <w:rFonts w:asciiTheme="majorHAnsi" w:hAnsiTheme="majorHAnsi"/>
        </w:rPr>
        <w:t>,</w:t>
      </w:r>
      <w:r w:rsidR="00A85F99" w:rsidRPr="003F01A8">
        <w:rPr>
          <w:rFonts w:asciiTheme="majorHAnsi" w:hAnsiTheme="majorHAnsi"/>
        </w:rPr>
        <w:t xml:space="preserve"> si prevedono </w:t>
      </w:r>
      <w:r w:rsidR="009156C9" w:rsidRPr="003F01A8">
        <w:rPr>
          <w:rFonts w:asciiTheme="majorHAnsi" w:hAnsiTheme="majorHAnsi"/>
        </w:rPr>
        <w:t>importi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 xml:space="preserve">medi </w:t>
      </w:r>
      <w:r w:rsidR="000E2209">
        <w:rPr>
          <w:rFonts w:asciiTheme="majorHAnsi" w:hAnsiTheme="majorHAnsi"/>
        </w:rPr>
        <w:t>inferiori</w:t>
      </w:r>
      <w:r w:rsidR="009156C9" w:rsidRPr="003F01A8">
        <w:rPr>
          <w:rFonts w:asciiTheme="majorHAnsi" w:hAnsiTheme="majorHAnsi"/>
        </w:rPr>
        <w:t xml:space="preserve"> per l’erogato e un ulteriore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declino del tasso fisso. Nel primo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semestre del 2022 la preferenza del tasso fisso rispetto al variabile, è scesa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dal picco di febbraio, pari al 94,12%, al minimo di giugno (53,73%)</w:t>
      </w:r>
      <w:r w:rsidR="00A85F99" w:rsidRPr="003F01A8">
        <w:rPr>
          <w:rFonts w:asciiTheme="majorHAnsi" w:hAnsiTheme="majorHAnsi"/>
        </w:rPr>
        <w:t xml:space="preserve">. </w:t>
      </w:r>
      <w:r w:rsidR="00DA5AC9" w:rsidRPr="003F01A8">
        <w:rPr>
          <w:rFonts w:asciiTheme="majorHAnsi" w:hAnsiTheme="majorHAnsi"/>
        </w:rPr>
        <w:t>È</w:t>
      </w:r>
      <w:r w:rsidR="009156C9" w:rsidRPr="003F01A8">
        <w:rPr>
          <w:rFonts w:asciiTheme="majorHAnsi" w:hAnsiTheme="majorHAnsi"/>
        </w:rPr>
        <w:t xml:space="preserve"> all’interno di quest</w:t>
      </w:r>
      <w:r w:rsidR="000E2209">
        <w:rPr>
          <w:rFonts w:asciiTheme="majorHAnsi" w:hAnsiTheme="majorHAnsi"/>
        </w:rPr>
        <w:t>’</w:t>
      </w:r>
      <w:r w:rsidR="009156C9" w:rsidRPr="003F01A8">
        <w:rPr>
          <w:rFonts w:asciiTheme="majorHAnsi" w:hAnsiTheme="majorHAnsi"/>
        </w:rPr>
        <w:t>ottica prudenziale che si osserva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 xml:space="preserve">un </w:t>
      </w:r>
      <w:r w:rsidR="009156C9" w:rsidRPr="000E2209">
        <w:rPr>
          <w:rFonts w:asciiTheme="majorHAnsi" w:hAnsiTheme="majorHAnsi"/>
          <w:b/>
          <w:bCs/>
        </w:rPr>
        <w:t>sempre maggiore interesse verso i</w:t>
      </w:r>
      <w:r w:rsidR="00A85F99" w:rsidRPr="000E2209">
        <w:rPr>
          <w:rFonts w:asciiTheme="majorHAnsi" w:hAnsiTheme="majorHAnsi"/>
          <w:b/>
          <w:bCs/>
        </w:rPr>
        <w:t xml:space="preserve"> </w:t>
      </w:r>
      <w:r w:rsidR="009156C9" w:rsidRPr="000E2209">
        <w:rPr>
          <w:rFonts w:asciiTheme="majorHAnsi" w:hAnsiTheme="majorHAnsi"/>
          <w:b/>
          <w:bCs/>
        </w:rPr>
        <w:t>mutui a tasso variabile con CAP</w:t>
      </w:r>
      <w:r w:rsidR="009156C9" w:rsidRPr="003F01A8">
        <w:rPr>
          <w:rFonts w:asciiTheme="majorHAnsi" w:hAnsiTheme="majorHAnsi"/>
        </w:rPr>
        <w:t>: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più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convenienti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>dei mutui a tasso fisso e più sicuri dei mutui a tasso variabile. A</w:t>
      </w:r>
      <w:r w:rsidR="00A85F99" w:rsidRPr="003F01A8">
        <w:rPr>
          <w:rFonts w:asciiTheme="majorHAnsi" w:hAnsiTheme="majorHAnsi"/>
        </w:rPr>
        <w:t xml:space="preserve"> </w:t>
      </w:r>
      <w:r w:rsidR="009156C9" w:rsidRPr="003F01A8">
        <w:rPr>
          <w:rFonts w:asciiTheme="majorHAnsi" w:hAnsiTheme="majorHAnsi"/>
        </w:rPr>
        <w:t xml:space="preserve">causa del maggior costo dei mutui, </w:t>
      </w:r>
      <w:r w:rsidR="009156C9" w:rsidRPr="000E2209">
        <w:rPr>
          <w:rFonts w:asciiTheme="majorHAnsi" w:hAnsiTheme="majorHAnsi"/>
          <w:b/>
          <w:bCs/>
        </w:rPr>
        <w:t>gli acquirenti sono molto più sensibili alle</w:t>
      </w:r>
      <w:r w:rsidR="00A85F99" w:rsidRPr="000E2209">
        <w:rPr>
          <w:rFonts w:asciiTheme="majorHAnsi" w:hAnsiTheme="majorHAnsi"/>
          <w:b/>
          <w:bCs/>
        </w:rPr>
        <w:t xml:space="preserve"> </w:t>
      </w:r>
      <w:r w:rsidR="009156C9" w:rsidRPr="000E2209">
        <w:rPr>
          <w:rFonts w:asciiTheme="majorHAnsi" w:hAnsiTheme="majorHAnsi"/>
          <w:b/>
          <w:bCs/>
        </w:rPr>
        <w:t>possibili</w:t>
      </w:r>
      <w:r w:rsidR="00A85F99" w:rsidRPr="000E2209">
        <w:rPr>
          <w:rFonts w:asciiTheme="majorHAnsi" w:hAnsiTheme="majorHAnsi"/>
          <w:b/>
          <w:bCs/>
        </w:rPr>
        <w:t xml:space="preserve"> </w:t>
      </w:r>
      <w:r w:rsidR="009156C9" w:rsidRPr="000E2209">
        <w:rPr>
          <w:rFonts w:asciiTheme="majorHAnsi" w:hAnsiTheme="majorHAnsi"/>
          <w:b/>
          <w:bCs/>
        </w:rPr>
        <w:t>agevolazioni sul credito, come ad esempio quelle legate alla classe</w:t>
      </w:r>
      <w:r w:rsidR="00A85F99" w:rsidRPr="000E2209">
        <w:rPr>
          <w:rFonts w:asciiTheme="majorHAnsi" w:hAnsiTheme="majorHAnsi"/>
          <w:b/>
          <w:bCs/>
        </w:rPr>
        <w:t xml:space="preserve"> </w:t>
      </w:r>
      <w:r w:rsidR="009156C9" w:rsidRPr="000E2209">
        <w:rPr>
          <w:rFonts w:asciiTheme="majorHAnsi" w:hAnsiTheme="majorHAnsi"/>
          <w:b/>
          <w:bCs/>
        </w:rPr>
        <w:t>energetica dell’immobile (mutui green)</w:t>
      </w:r>
      <w:r w:rsidR="00FB2CD8" w:rsidRPr="000E2209">
        <w:rPr>
          <w:rFonts w:asciiTheme="majorHAnsi" w:hAnsiTheme="majorHAnsi"/>
          <w:b/>
          <w:bCs/>
        </w:rPr>
        <w:t>.</w:t>
      </w:r>
    </w:p>
    <w:p w14:paraId="6C125B76" w14:textId="77777777" w:rsidR="000E2209" w:rsidRDefault="000E2209" w:rsidP="000E2209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Arial"/>
          <w:color w:val="000000" w:themeColor="text1"/>
        </w:rPr>
      </w:pPr>
    </w:p>
    <w:p w14:paraId="147CB958" w14:textId="4F14CD3C" w:rsidR="005658CB" w:rsidRPr="000E2209" w:rsidRDefault="009156C9" w:rsidP="000E2209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Arial"/>
          <w:color w:val="000000" w:themeColor="text1"/>
        </w:rPr>
      </w:pPr>
      <w:r w:rsidRPr="00FB2CD8">
        <w:rPr>
          <w:rFonts w:asciiTheme="majorHAnsi" w:hAnsiTheme="majorHAnsi" w:cs="Arial"/>
          <w:color w:val="000000" w:themeColor="text1"/>
        </w:rPr>
        <w:t xml:space="preserve">Dall’analisi sociodemografica dell’Ufficio Studi </w:t>
      </w:r>
      <w:r w:rsidR="000E2209">
        <w:rPr>
          <w:rFonts w:asciiTheme="majorHAnsi" w:hAnsiTheme="majorHAnsi" w:cs="Arial"/>
          <w:color w:val="000000" w:themeColor="text1"/>
        </w:rPr>
        <w:t xml:space="preserve">di </w:t>
      </w:r>
      <w:r w:rsidRPr="00FB2CD8">
        <w:rPr>
          <w:rFonts w:asciiTheme="majorHAnsi" w:hAnsiTheme="majorHAnsi" w:cs="Arial"/>
          <w:color w:val="000000" w:themeColor="text1"/>
        </w:rPr>
        <w:t xml:space="preserve">24MAX, condotta sui mutui erogati, si osserva un </w:t>
      </w:r>
      <w:r w:rsidRPr="000E2209">
        <w:rPr>
          <w:rFonts w:asciiTheme="majorHAnsi" w:hAnsiTheme="majorHAnsi" w:cs="Arial"/>
          <w:b/>
          <w:bCs/>
          <w:color w:val="000000" w:themeColor="text1"/>
        </w:rPr>
        <w:t>aumento degli acquirenti nelle fasce d’età 24-35 e 35-45.</w:t>
      </w:r>
      <w:r w:rsidRPr="00FB2CD8">
        <w:rPr>
          <w:rFonts w:asciiTheme="majorHAnsi" w:hAnsiTheme="majorHAnsi" w:cs="Arial"/>
          <w:color w:val="000000" w:themeColor="text1"/>
        </w:rPr>
        <w:t xml:space="preserve"> Per la maggior parte si tratta di dipendenti a tempo indeterminato</w:t>
      </w:r>
      <w:r w:rsidRPr="003F01A8">
        <w:rPr>
          <w:rFonts w:asciiTheme="majorHAnsi" w:hAnsiTheme="majorHAnsi" w:cs="Arial"/>
          <w:color w:val="000000" w:themeColor="text1"/>
        </w:rPr>
        <w:t xml:space="preserve"> che rappresentano circa il 75% del totale; seguono le P.IVA, poco sotto il 10%. Rispetto al 2021 si rileva una percentuale maggiore di coniugati. </w:t>
      </w:r>
      <w:r w:rsidR="00A85F99" w:rsidRPr="003F01A8">
        <w:rPr>
          <w:rFonts w:asciiTheme="majorHAnsi" w:hAnsiTheme="majorHAnsi"/>
        </w:rPr>
        <w:t>“</w:t>
      </w:r>
      <w:r w:rsidR="00A85F99" w:rsidRPr="003F01A8">
        <w:rPr>
          <w:rFonts w:asciiTheme="majorHAnsi" w:hAnsiTheme="majorHAnsi"/>
          <w:i/>
          <w:iCs/>
        </w:rPr>
        <w:t xml:space="preserve">Le aspettative per il secondo semestre del 2022 rimangono ottimiste, nonostante lo scenario complessivo. </w:t>
      </w:r>
      <w:r w:rsidR="003F01A8" w:rsidRPr="003F01A8">
        <w:rPr>
          <w:rFonts w:asciiTheme="majorHAnsi" w:hAnsiTheme="majorHAnsi"/>
          <w:i/>
          <w:iCs/>
        </w:rPr>
        <w:t>È</w:t>
      </w:r>
      <w:r w:rsidR="00A85F99" w:rsidRPr="003F01A8">
        <w:rPr>
          <w:rFonts w:asciiTheme="majorHAnsi" w:hAnsiTheme="majorHAnsi"/>
          <w:i/>
          <w:iCs/>
        </w:rPr>
        <w:t xml:space="preserve"> probabile che gli effetti del rialzo dei tassi di interesse siano più evidenti nel 2023</w:t>
      </w:r>
      <w:r w:rsidR="003F01A8">
        <w:rPr>
          <w:rFonts w:asciiTheme="majorHAnsi" w:hAnsiTheme="majorHAnsi"/>
        </w:rPr>
        <w:t xml:space="preserve">”, </w:t>
      </w:r>
      <w:r w:rsidR="00A85F99" w:rsidRPr="003F01A8">
        <w:rPr>
          <w:rFonts w:asciiTheme="majorHAnsi" w:hAnsiTheme="majorHAnsi"/>
        </w:rPr>
        <w:t xml:space="preserve">commenta </w:t>
      </w:r>
      <w:r w:rsidR="00A85F99" w:rsidRPr="003F01A8">
        <w:rPr>
          <w:rFonts w:asciiTheme="majorHAnsi" w:hAnsiTheme="majorHAnsi"/>
          <w:b/>
          <w:bCs/>
        </w:rPr>
        <w:t xml:space="preserve">Riccardo Bernardi, </w:t>
      </w:r>
      <w:proofErr w:type="spellStart"/>
      <w:r w:rsidR="00A63FF7" w:rsidRPr="003F01A8">
        <w:rPr>
          <w:rFonts w:asciiTheme="majorHAnsi" w:hAnsiTheme="majorHAnsi"/>
          <w:b/>
          <w:bCs/>
        </w:rPr>
        <w:t>Chief</w:t>
      </w:r>
      <w:proofErr w:type="spellEnd"/>
      <w:r w:rsidR="00A63FF7" w:rsidRPr="003F01A8">
        <w:rPr>
          <w:rFonts w:asciiTheme="majorHAnsi" w:hAnsiTheme="majorHAnsi"/>
          <w:b/>
          <w:bCs/>
        </w:rPr>
        <w:t xml:space="preserve"> Development </w:t>
      </w:r>
      <w:proofErr w:type="spellStart"/>
      <w:r w:rsidR="00A63FF7" w:rsidRPr="003F01A8">
        <w:rPr>
          <w:rFonts w:asciiTheme="majorHAnsi" w:hAnsiTheme="majorHAnsi"/>
          <w:b/>
          <w:bCs/>
        </w:rPr>
        <w:t>Officer</w:t>
      </w:r>
      <w:proofErr w:type="spellEnd"/>
      <w:r w:rsidR="00A63FF7" w:rsidRPr="003F01A8">
        <w:rPr>
          <w:rFonts w:asciiTheme="majorHAnsi" w:hAnsiTheme="majorHAnsi"/>
          <w:b/>
          <w:bCs/>
        </w:rPr>
        <w:t xml:space="preserve"> di 24MAX</w:t>
      </w:r>
      <w:r w:rsidR="003F01A8">
        <w:rPr>
          <w:rFonts w:asciiTheme="majorHAnsi" w:hAnsiTheme="majorHAnsi"/>
        </w:rPr>
        <w:t>.</w:t>
      </w:r>
      <w:r w:rsidR="00A63FF7" w:rsidRPr="003F01A8">
        <w:rPr>
          <w:rFonts w:asciiTheme="majorHAnsi" w:hAnsiTheme="majorHAnsi"/>
        </w:rPr>
        <w:t xml:space="preserve"> “</w:t>
      </w:r>
      <w:r w:rsidR="00A85F99" w:rsidRPr="003F01A8">
        <w:rPr>
          <w:rFonts w:asciiTheme="majorHAnsi" w:hAnsiTheme="majorHAnsi"/>
          <w:i/>
          <w:iCs/>
        </w:rPr>
        <w:t>Alla luce dei numerosi strumenti di credito presenti sul mercato e della loro complessità, la migliore strategia per</w:t>
      </w:r>
      <w:r w:rsidR="00FB2CD8">
        <w:rPr>
          <w:rFonts w:asciiTheme="majorHAnsi" w:hAnsiTheme="majorHAnsi"/>
          <w:i/>
          <w:iCs/>
        </w:rPr>
        <w:t xml:space="preserve"> </w:t>
      </w:r>
      <w:r w:rsidR="00A85F99" w:rsidRPr="003F01A8">
        <w:rPr>
          <w:rFonts w:asciiTheme="majorHAnsi" w:hAnsiTheme="majorHAnsi"/>
          <w:i/>
          <w:iCs/>
        </w:rPr>
        <w:t>i consulenti immobiliari è quella di sviluppare una stretta collaborazione con gli esperti del credito. Non solo per facilitare l’accesso al mutuo, ma anche per ottimizzare la sostenibilità delle scelte sul lungo periodo</w:t>
      </w:r>
      <w:r w:rsidR="00A85F99" w:rsidRPr="003F01A8">
        <w:rPr>
          <w:rFonts w:asciiTheme="majorHAnsi" w:hAnsiTheme="majorHAnsi"/>
        </w:rPr>
        <w:t>”.</w:t>
      </w:r>
    </w:p>
    <w:p w14:paraId="60AB7315" w14:textId="77777777" w:rsidR="00A63FF7" w:rsidRPr="003F01A8" w:rsidRDefault="00A63FF7" w:rsidP="003F01A8">
      <w:pPr>
        <w:spacing w:after="0" w:line="276" w:lineRule="auto"/>
        <w:jc w:val="both"/>
        <w:rPr>
          <w:rFonts w:asciiTheme="majorHAnsi" w:hAnsiTheme="majorHAnsi"/>
        </w:rPr>
      </w:pPr>
    </w:p>
    <w:p w14:paraId="0D7AC857" w14:textId="3A645C04" w:rsidR="0083388E" w:rsidRPr="0083388E" w:rsidRDefault="0083388E" w:rsidP="0083388E">
      <w:pPr>
        <w:spacing w:after="0"/>
        <w:jc w:val="both"/>
        <w:rPr>
          <w:rFonts w:asciiTheme="majorHAnsi" w:hAnsiTheme="majorHAnsi"/>
          <w:b/>
          <w:bCs/>
          <w:smallCaps/>
        </w:rPr>
      </w:pPr>
      <w:r w:rsidRPr="0083388E">
        <w:rPr>
          <w:rFonts w:asciiTheme="majorHAnsi" w:hAnsiTheme="majorHAnsi"/>
          <w:b/>
          <w:bCs/>
          <w:smallCaps/>
        </w:rPr>
        <w:t>Real Estate DATA HUB</w:t>
      </w:r>
    </w:p>
    <w:p w14:paraId="41113F2A" w14:textId="2BA1D317" w:rsidR="00A63FF7" w:rsidRDefault="00A63FF7" w:rsidP="00A63FF7">
      <w:pPr>
        <w:spacing w:after="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Ormai riconosciuto dagli operatori del </w:t>
      </w:r>
      <w:r w:rsidRPr="00971FCB">
        <w:rPr>
          <w:rFonts w:asciiTheme="majorHAnsi" w:hAnsiTheme="majorHAnsi"/>
        </w:rPr>
        <w:t xml:space="preserve">settore immobiliare come </w:t>
      </w:r>
      <w:r>
        <w:rPr>
          <w:rFonts w:asciiTheme="majorHAnsi" w:hAnsiTheme="majorHAnsi"/>
        </w:rPr>
        <w:t xml:space="preserve">innovativo </w:t>
      </w:r>
      <w:r w:rsidRPr="000524E7">
        <w:rPr>
          <w:rFonts w:asciiTheme="majorHAnsi" w:hAnsiTheme="majorHAnsi"/>
        </w:rPr>
        <w:t>strumento di analisi</w:t>
      </w:r>
      <w:r>
        <w:rPr>
          <w:rFonts w:asciiTheme="majorHAnsi" w:hAnsiTheme="majorHAnsi"/>
        </w:rPr>
        <w:t xml:space="preserve">, il </w:t>
      </w:r>
      <w:r w:rsidRPr="008E6287">
        <w:rPr>
          <w:rFonts w:asciiTheme="majorHAnsi" w:hAnsiTheme="majorHAnsi"/>
          <w:b/>
          <w:bCs/>
        </w:rPr>
        <w:t>Real Estate DATA HUB</w:t>
      </w:r>
      <w:r w:rsidRPr="007B071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offre un </w:t>
      </w:r>
      <w:r w:rsidRPr="00971FCB">
        <w:rPr>
          <w:rFonts w:asciiTheme="majorHAnsi" w:hAnsiTheme="majorHAnsi"/>
        </w:rPr>
        <w:t>punto di vista originale</w:t>
      </w:r>
      <w:r>
        <w:rPr>
          <w:rFonts w:asciiTheme="majorHAnsi" w:hAnsiTheme="majorHAnsi"/>
        </w:rPr>
        <w:t xml:space="preserve"> </w:t>
      </w:r>
      <w:r w:rsidRPr="00971FCB">
        <w:rPr>
          <w:rFonts w:asciiTheme="majorHAnsi" w:hAnsiTheme="majorHAnsi"/>
        </w:rPr>
        <w:t>e costantemente aggiornato del panorama</w:t>
      </w:r>
      <w:r>
        <w:rPr>
          <w:rFonts w:asciiTheme="majorHAnsi" w:hAnsiTheme="majorHAnsi"/>
        </w:rPr>
        <w:t xml:space="preserve"> </w:t>
      </w:r>
      <w:r w:rsidRPr="00971FCB">
        <w:rPr>
          <w:rFonts w:asciiTheme="majorHAnsi" w:hAnsiTheme="majorHAnsi"/>
        </w:rPr>
        <w:t xml:space="preserve">immobiliare italiano. </w:t>
      </w:r>
      <w:r w:rsidRPr="004A2260">
        <w:rPr>
          <w:rFonts w:asciiTheme="majorHAnsi" w:hAnsiTheme="majorHAnsi"/>
        </w:rPr>
        <w:t>Considerazioni e previsioni sono basate su dati reali di transato</w:t>
      </w:r>
      <w:r w:rsidR="00B938D3">
        <w:rPr>
          <w:rFonts w:asciiTheme="majorHAnsi" w:hAnsiTheme="majorHAnsi"/>
        </w:rPr>
        <w:t>,</w:t>
      </w:r>
      <w:r w:rsidRPr="004A2260">
        <w:rPr>
          <w:rFonts w:asciiTheme="majorHAnsi" w:hAnsiTheme="majorHAnsi"/>
        </w:rPr>
        <w:t xml:space="preserve"> </w:t>
      </w:r>
      <w:r w:rsidRPr="000524E7">
        <w:rPr>
          <w:rFonts w:asciiTheme="majorHAnsi" w:hAnsiTheme="majorHAnsi"/>
        </w:rPr>
        <w:t xml:space="preserve">know </w:t>
      </w:r>
      <w:proofErr w:type="spellStart"/>
      <w:r w:rsidRPr="000524E7">
        <w:rPr>
          <w:rFonts w:asciiTheme="majorHAnsi" w:hAnsiTheme="majorHAnsi"/>
        </w:rPr>
        <w:t>how</w:t>
      </w:r>
      <w:proofErr w:type="spellEnd"/>
      <w:r w:rsidRPr="000524E7">
        <w:rPr>
          <w:rFonts w:asciiTheme="majorHAnsi" w:hAnsiTheme="majorHAnsi"/>
        </w:rPr>
        <w:t xml:space="preserve"> ed expertise </w:t>
      </w:r>
      <w:r>
        <w:rPr>
          <w:rFonts w:asciiTheme="majorHAnsi" w:hAnsiTheme="majorHAnsi"/>
        </w:rPr>
        <w:t xml:space="preserve">messi a fattor comune ed elaborati congiuntamente dal Centro Studi di RE/MAX Italia, dal Centro Studi di </w:t>
      </w:r>
      <w:proofErr w:type="spellStart"/>
      <w:r>
        <w:rPr>
          <w:rFonts w:asciiTheme="majorHAnsi" w:hAnsiTheme="majorHAnsi"/>
        </w:rPr>
        <w:t>Avalon</w:t>
      </w:r>
      <w:proofErr w:type="spellEnd"/>
      <w:r>
        <w:rPr>
          <w:rFonts w:asciiTheme="majorHAnsi" w:hAnsiTheme="majorHAnsi"/>
        </w:rPr>
        <w:t xml:space="preserve"> Real Estate e dall’Ufficio Studi di 24MAX </w:t>
      </w:r>
      <w:r w:rsidRPr="004A2260">
        <w:rPr>
          <w:rFonts w:asciiTheme="majorHAnsi" w:hAnsiTheme="majorHAnsi"/>
        </w:rPr>
        <w:t>e supportate da tabelle, grafici e infografiche puntuali.</w:t>
      </w:r>
      <w:r w:rsidRPr="0013164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</w:t>
      </w:r>
    </w:p>
    <w:p w14:paraId="5574EF00" w14:textId="50BD0EDE" w:rsidR="00A63FF7" w:rsidRDefault="00A63FF7" w:rsidP="00A63FF7">
      <w:pPr>
        <w:spacing w:after="0" w:line="276" w:lineRule="auto"/>
        <w:jc w:val="both"/>
        <w:rPr>
          <w:rFonts w:asciiTheme="majorHAnsi" w:hAnsiTheme="majorHAnsi"/>
        </w:rPr>
      </w:pPr>
    </w:p>
    <w:p w14:paraId="1F2E2275" w14:textId="77777777" w:rsidR="00FB2CD8" w:rsidRDefault="00FB2CD8" w:rsidP="00FB2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1"/>
          <w:szCs w:val="21"/>
        </w:rPr>
      </w:pPr>
    </w:p>
    <w:p w14:paraId="32B9D021" w14:textId="43571DE3" w:rsidR="007D7B83" w:rsidRDefault="00661F83" w:rsidP="00FB2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bookmarkStart w:id="0" w:name="_GoBack"/>
      <w:r>
        <w:rPr>
          <w:b/>
          <w:bCs/>
          <w:sz w:val="21"/>
          <w:szCs w:val="21"/>
        </w:rPr>
        <w:t xml:space="preserve">SFOGLIA LA VERSIONE </w:t>
      </w:r>
      <w:r w:rsidRPr="00A37DCC">
        <w:rPr>
          <w:b/>
          <w:bCs/>
          <w:sz w:val="21"/>
          <w:szCs w:val="21"/>
        </w:rPr>
        <w:t xml:space="preserve">INTEGRALE </w:t>
      </w:r>
      <w:r>
        <w:rPr>
          <w:b/>
          <w:bCs/>
          <w:sz w:val="21"/>
          <w:szCs w:val="21"/>
        </w:rPr>
        <w:t xml:space="preserve">DELL’EDIZIONE I° SEMESTRE 2022 DI REAL ESTATE DATA HUB AL SEGUENTE LINK: </w:t>
      </w:r>
      <w:hyperlink r:id="rId12" w:history="1">
        <w:r w:rsidRPr="00336D34">
          <w:rPr>
            <w:rStyle w:val="Collegamentoipertestuale"/>
          </w:rPr>
          <w:t>https://user-75022683325.cld.bz/real-estate-data-hub-q1-e-q2-2022</w:t>
        </w:r>
      </w:hyperlink>
    </w:p>
    <w:p w14:paraId="0AA0CCDC" w14:textId="77777777" w:rsidR="00FB2CD8" w:rsidRDefault="00FB2CD8" w:rsidP="00FB2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</w:p>
    <w:p w14:paraId="315D34A3" w14:textId="56454511" w:rsidR="00FB2CD8" w:rsidRDefault="00661F83" w:rsidP="00FB2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>
        <w:rPr>
          <w:b/>
          <w:bCs/>
          <w:sz w:val="21"/>
          <w:szCs w:val="21"/>
        </w:rPr>
        <w:t xml:space="preserve">SCARICA LA VERSIONE </w:t>
      </w:r>
      <w:r w:rsidRPr="000B6C55">
        <w:rPr>
          <w:b/>
          <w:bCs/>
          <w:sz w:val="21"/>
          <w:szCs w:val="21"/>
        </w:rPr>
        <w:t xml:space="preserve">INTEGRALE </w:t>
      </w:r>
      <w:r>
        <w:rPr>
          <w:b/>
          <w:bCs/>
          <w:sz w:val="21"/>
          <w:szCs w:val="21"/>
        </w:rPr>
        <w:t>DELL’</w:t>
      </w:r>
      <w:r w:rsidRPr="000B6C55">
        <w:rPr>
          <w:b/>
          <w:bCs/>
          <w:sz w:val="21"/>
          <w:szCs w:val="21"/>
        </w:rPr>
        <w:t>EDIZIONE</w:t>
      </w:r>
      <w:r>
        <w:rPr>
          <w:b/>
          <w:bCs/>
          <w:sz w:val="21"/>
          <w:szCs w:val="21"/>
        </w:rPr>
        <w:t xml:space="preserve"> I° SEMESTRE 2022 DI REAL ESTATE DATA HUB AL SEGUENTE LINK</w:t>
      </w:r>
      <w:r w:rsidR="00E420A3">
        <w:rPr>
          <w:b/>
          <w:bCs/>
          <w:sz w:val="21"/>
          <w:szCs w:val="21"/>
        </w:rPr>
        <w:t xml:space="preserve">: </w:t>
      </w:r>
      <w:hyperlink r:id="rId13" w:history="1">
        <w:r w:rsidR="00FB2CD8">
          <w:rPr>
            <w:rStyle w:val="Collegamentoipertestuale"/>
          </w:rPr>
          <w:t>https://www.dropbox.com/s/fwynreghhi6op3m/REAL%20ESTATE%20Data%20Hub%205-%20Q1%20e%20Q2%202022.pdf?dl=0</w:t>
        </w:r>
      </w:hyperlink>
    </w:p>
    <w:bookmarkEnd w:id="0"/>
    <w:p w14:paraId="7513E7BE" w14:textId="77777777" w:rsidR="00FB2CD8" w:rsidRDefault="00FB2CD8" w:rsidP="00FB2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5B33E93A" w14:textId="174BAC2A" w:rsidR="008D59ED" w:rsidRPr="009B7BFE" w:rsidRDefault="008D59ED" w:rsidP="008D59ED">
      <w:pPr>
        <w:pStyle w:val="NormaleWeb"/>
        <w:shd w:val="clear" w:color="auto" w:fill="FFFFFF"/>
        <w:spacing w:after="0" w:afterAutospacing="0"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9B7BFE">
        <w:rPr>
          <w:rFonts w:asciiTheme="majorHAnsi" w:hAnsiTheme="majorHAnsi"/>
          <w:b/>
          <w:sz w:val="20"/>
          <w:szCs w:val="20"/>
        </w:rPr>
        <w:lastRenderedPageBreak/>
        <w:t xml:space="preserve">COMPANY PROFILE RE/MAX ITALIA </w:t>
      </w:r>
    </w:p>
    <w:p w14:paraId="1D7D8C88" w14:textId="77777777" w:rsidR="00F85ECC" w:rsidRPr="00186B76" w:rsidRDefault="00F85ECC" w:rsidP="00F85ECC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 w:rsidRPr="00992AEB">
        <w:rPr>
          <w:rFonts w:ascii="Calibri Light" w:hAnsi="Calibri Light"/>
          <w:sz w:val="20"/>
          <w:szCs w:val="20"/>
        </w:rPr>
        <w:t xml:space="preserve">Fondata in USA nel 1973 da </w:t>
      </w:r>
      <w:proofErr w:type="spellStart"/>
      <w:r w:rsidRPr="00992AEB">
        <w:rPr>
          <w:rFonts w:ascii="Calibri Light" w:hAnsi="Calibri Light"/>
          <w:sz w:val="20"/>
          <w:szCs w:val="20"/>
        </w:rPr>
        <w:t>Dave</w:t>
      </w:r>
      <w:proofErr w:type="spellEnd"/>
      <w:r w:rsidRPr="00992AEB">
        <w:rPr>
          <w:rFonts w:ascii="Calibri Light" w:hAnsi="Calibri Light"/>
          <w:sz w:val="20"/>
          <w:szCs w:val="20"/>
        </w:rPr>
        <w:t xml:space="preserve"> e </w:t>
      </w:r>
      <w:proofErr w:type="spellStart"/>
      <w:r w:rsidRPr="00992AEB">
        <w:rPr>
          <w:rFonts w:ascii="Calibri Light" w:hAnsi="Calibri Light"/>
          <w:sz w:val="20"/>
          <w:szCs w:val="20"/>
        </w:rPr>
        <w:t>Gail</w:t>
      </w:r>
      <w:proofErr w:type="spellEnd"/>
      <w:r w:rsidRPr="00992AEB">
        <w:rPr>
          <w:rFonts w:ascii="Calibri Light" w:hAnsi="Calibri Light"/>
          <w:sz w:val="20"/>
          <w:szCs w:val="20"/>
        </w:rPr>
        <w:t xml:space="preserve"> </w:t>
      </w:r>
      <w:proofErr w:type="spellStart"/>
      <w:r w:rsidRPr="00992AEB">
        <w:rPr>
          <w:rFonts w:ascii="Calibri Light" w:hAnsi="Calibri Light"/>
          <w:sz w:val="20"/>
          <w:szCs w:val="20"/>
        </w:rPr>
        <w:t>Liniger</w:t>
      </w:r>
      <w:proofErr w:type="spellEnd"/>
      <w:r w:rsidRPr="00992AEB">
        <w:rPr>
          <w:rFonts w:ascii="Calibri Light" w:hAnsi="Calibri Light"/>
          <w:sz w:val="20"/>
          <w:szCs w:val="20"/>
        </w:rPr>
        <w:t xml:space="preserve">, RE/MAX approda in </w:t>
      </w:r>
      <w:r w:rsidRPr="00992AEB">
        <w:rPr>
          <w:rFonts w:ascii="Calibri Light" w:hAnsi="Calibri Light"/>
          <w:b/>
          <w:bCs/>
          <w:sz w:val="20"/>
          <w:szCs w:val="20"/>
        </w:rPr>
        <w:t>Italia nel 1996</w:t>
      </w:r>
      <w:r w:rsidRPr="00992AEB">
        <w:rPr>
          <w:rFonts w:ascii="Calibri Light" w:hAnsi="Calibri Light"/>
          <w:sz w:val="20"/>
          <w:szCs w:val="20"/>
        </w:rPr>
        <w:t xml:space="preserve"> grazie alla lungimirante </w:t>
      </w:r>
      <w:proofErr w:type="spellStart"/>
      <w:r w:rsidRPr="00992AEB">
        <w:rPr>
          <w:rFonts w:ascii="Calibri Light" w:hAnsi="Calibri Light"/>
          <w:sz w:val="20"/>
          <w:szCs w:val="20"/>
        </w:rPr>
        <w:t>vision</w:t>
      </w:r>
      <w:proofErr w:type="spellEnd"/>
      <w:r w:rsidRPr="00992AEB">
        <w:rPr>
          <w:rFonts w:ascii="Calibri Light" w:hAnsi="Calibri Light"/>
          <w:sz w:val="20"/>
          <w:szCs w:val="20"/>
        </w:rPr>
        <w:t xml:space="preserve"> di </w:t>
      </w:r>
      <w:r w:rsidRPr="00992AEB">
        <w:rPr>
          <w:rFonts w:ascii="Calibri Light" w:hAnsi="Calibri Light"/>
          <w:b/>
          <w:bCs/>
          <w:sz w:val="20"/>
          <w:szCs w:val="20"/>
        </w:rPr>
        <w:t>Dario Castiglia</w:t>
      </w:r>
      <w:r w:rsidRPr="00992AEB">
        <w:rPr>
          <w:rFonts w:ascii="Calibri Light" w:hAnsi="Calibri Light"/>
          <w:sz w:val="20"/>
          <w:szCs w:val="20"/>
        </w:rPr>
        <w:t>, tutt’oggi alla guida del network immobiliare. Anno dopo anno RE/MAX rafforza la leadership</w:t>
      </w:r>
      <w:r w:rsidRPr="00992AEB">
        <w:rPr>
          <w:rFonts w:ascii="Calibri Light" w:hAnsi="Calibri Light"/>
          <w:b/>
          <w:bCs/>
          <w:sz w:val="20"/>
          <w:szCs w:val="20"/>
        </w:rPr>
        <w:t xml:space="preserve"> a livello mondiale</w:t>
      </w:r>
      <w:r w:rsidRPr="00992AEB">
        <w:rPr>
          <w:rFonts w:ascii="Calibri Light" w:hAnsi="Calibri Light"/>
          <w:sz w:val="20"/>
          <w:szCs w:val="20"/>
        </w:rPr>
        <w:t xml:space="preserve">, dove oggi è presente in oltre </w:t>
      </w:r>
      <w:r w:rsidRPr="002F5A51">
        <w:rPr>
          <w:rFonts w:ascii="Calibri Light" w:hAnsi="Calibri Light"/>
          <w:sz w:val="20"/>
          <w:szCs w:val="20"/>
        </w:rPr>
        <w:t>115 Paesi</w:t>
      </w:r>
      <w:r w:rsidRPr="00992AEB">
        <w:rPr>
          <w:rFonts w:ascii="Calibri Light" w:hAnsi="Calibri Light"/>
          <w:sz w:val="20"/>
          <w:szCs w:val="20"/>
        </w:rPr>
        <w:t xml:space="preserve"> con più di 8.000 agenzie </w:t>
      </w:r>
      <w:r>
        <w:rPr>
          <w:rFonts w:ascii="Calibri Light" w:hAnsi="Calibri Light"/>
          <w:sz w:val="20"/>
          <w:szCs w:val="20"/>
        </w:rPr>
        <w:t xml:space="preserve">e </w:t>
      </w:r>
      <w:r w:rsidRPr="002F5A51">
        <w:rPr>
          <w:rFonts w:ascii="Calibri Light" w:hAnsi="Calibri Light"/>
          <w:sz w:val="20"/>
          <w:szCs w:val="20"/>
        </w:rPr>
        <w:t>140.000</w:t>
      </w:r>
      <w:r w:rsidRPr="00992AEB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agenti</w:t>
      </w:r>
      <w:r w:rsidRPr="00992AEB">
        <w:rPr>
          <w:rFonts w:ascii="Calibri Light" w:hAnsi="Calibri Light"/>
          <w:sz w:val="20"/>
          <w:szCs w:val="20"/>
        </w:rPr>
        <w:t xml:space="preserve"> affiliati. </w:t>
      </w:r>
      <w:r>
        <w:rPr>
          <w:rFonts w:ascii="Calibri Light" w:hAnsi="Calibri Light"/>
          <w:sz w:val="20"/>
          <w:szCs w:val="20"/>
        </w:rPr>
        <w:t xml:space="preserve">Con un </w:t>
      </w:r>
      <w:r w:rsidRPr="00992AEB">
        <w:rPr>
          <w:rFonts w:ascii="Calibri Light" w:hAnsi="Calibri Light"/>
          <w:sz w:val="20"/>
          <w:szCs w:val="20"/>
        </w:rPr>
        <w:t xml:space="preserve">esclusivo </w:t>
      </w:r>
      <w:r w:rsidRPr="00992AEB">
        <w:rPr>
          <w:rFonts w:ascii="Calibri Light" w:hAnsi="Calibri Light"/>
          <w:b/>
          <w:bCs/>
          <w:sz w:val="20"/>
          <w:szCs w:val="20"/>
        </w:rPr>
        <w:t>modello di business basato sullo studio associato</w:t>
      </w:r>
      <w:r w:rsidRPr="00992AEB">
        <w:rPr>
          <w:rFonts w:ascii="Calibri Light" w:hAnsi="Calibri Light"/>
          <w:sz w:val="20"/>
          <w:szCs w:val="20"/>
        </w:rPr>
        <w:t xml:space="preserve"> in cui vige la </w:t>
      </w:r>
      <w:r w:rsidRPr="00992AEB">
        <w:rPr>
          <w:rFonts w:ascii="Calibri Light" w:hAnsi="Calibri Light"/>
          <w:b/>
          <w:bCs/>
          <w:sz w:val="20"/>
          <w:szCs w:val="20"/>
        </w:rPr>
        <w:t>formula “</w:t>
      </w:r>
      <w:proofErr w:type="spellStart"/>
      <w:r w:rsidRPr="00992AEB">
        <w:rPr>
          <w:rFonts w:ascii="Calibri Light" w:hAnsi="Calibri Light"/>
          <w:b/>
          <w:bCs/>
          <w:sz w:val="20"/>
          <w:szCs w:val="20"/>
        </w:rPr>
        <w:t>win-win</w:t>
      </w:r>
      <w:proofErr w:type="spellEnd"/>
      <w:r w:rsidRPr="00BD20F5">
        <w:rPr>
          <w:rFonts w:ascii="Calibri Light" w:hAnsi="Calibri Light"/>
          <w:b/>
          <w:bCs/>
          <w:sz w:val="20"/>
          <w:szCs w:val="20"/>
        </w:rPr>
        <w:t>”</w:t>
      </w:r>
      <w:r>
        <w:rPr>
          <w:rFonts w:ascii="Calibri Light" w:hAnsi="Calibri Light"/>
          <w:sz w:val="20"/>
          <w:szCs w:val="20"/>
        </w:rPr>
        <w:t>,</w:t>
      </w:r>
      <w:r w:rsidRPr="00992AEB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b/>
          <w:bCs/>
          <w:sz w:val="20"/>
          <w:szCs w:val="20"/>
        </w:rPr>
        <w:t>i</w:t>
      </w:r>
      <w:r w:rsidRPr="00992AEB">
        <w:rPr>
          <w:rFonts w:ascii="Calibri Light" w:hAnsi="Calibri Light"/>
          <w:b/>
          <w:bCs/>
          <w:sz w:val="20"/>
          <w:szCs w:val="20"/>
        </w:rPr>
        <w:t xml:space="preserve">n Italia RE/MAX si è distinta nel panorama dei gruppi immobiliari in franchising in termini di velocità di crescita ed espansione sul </w:t>
      </w:r>
      <w:r w:rsidRPr="00C40CB4">
        <w:rPr>
          <w:rFonts w:ascii="Calibri Light" w:hAnsi="Calibri Light"/>
          <w:b/>
          <w:bCs/>
          <w:sz w:val="20"/>
          <w:szCs w:val="20"/>
        </w:rPr>
        <w:t>territorio nazionale.</w:t>
      </w:r>
      <w:r w:rsidRPr="00992AEB">
        <w:rPr>
          <w:rFonts w:ascii="Calibri Light" w:hAnsi="Calibri Light"/>
          <w:sz w:val="20"/>
          <w:szCs w:val="20"/>
        </w:rPr>
        <w:t xml:space="preserve"> </w:t>
      </w:r>
    </w:p>
    <w:p w14:paraId="7484FE4B" w14:textId="77777777" w:rsidR="00F85ECC" w:rsidRDefault="00F85ECC" w:rsidP="00F85ECC">
      <w:pPr>
        <w:shd w:val="clear" w:color="auto" w:fill="FFFFFF"/>
        <w:spacing w:after="150"/>
        <w:jc w:val="both"/>
        <w:rPr>
          <w:rFonts w:asciiTheme="majorHAnsi" w:hAnsiTheme="majorHAnsi" w:cs="Arial"/>
          <w:sz w:val="20"/>
          <w:szCs w:val="20"/>
        </w:rPr>
      </w:pPr>
      <w:r w:rsidRPr="00D30316">
        <w:rPr>
          <w:rFonts w:asciiTheme="majorHAnsi" w:hAnsiTheme="majorHAnsi" w:cs="Arial"/>
          <w:sz w:val="20"/>
          <w:szCs w:val="20"/>
        </w:rPr>
        <w:t xml:space="preserve">Nel 2021 RE/MAX Italia ha registrato un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>incremento del fatturato aggregato del 36 % rispetto al 2020, superando i 110 milioni di euro</w:t>
      </w:r>
      <w:r w:rsidRPr="00D30316">
        <w:rPr>
          <w:rFonts w:asciiTheme="majorHAnsi" w:hAnsiTheme="majorHAnsi" w:cs="Arial"/>
          <w:sz w:val="20"/>
          <w:szCs w:val="20"/>
        </w:rPr>
        <w:t xml:space="preserve">.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>Crescita esponenziale pari a +38 % anche per i volumi transati che raggiungono i 3,6 miliardi di euro a fronte di circa 26.000 transazioni</w:t>
      </w:r>
      <w:r w:rsidRPr="00D30316">
        <w:rPr>
          <w:rFonts w:asciiTheme="majorHAnsi" w:hAnsiTheme="majorHAnsi" w:cs="Arial"/>
          <w:sz w:val="20"/>
          <w:szCs w:val="20"/>
        </w:rPr>
        <w:t xml:space="preserve">, anch’esse in aumento rispetto al 2020 (+33 %), ma anche al 2019 (+26 %). Traguardi frutto di una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 xml:space="preserve">strategia fortemente orientata all’utilizzo di strumenti tecnologici, </w:t>
      </w:r>
      <w:r w:rsidRPr="00992AEB">
        <w:rPr>
          <w:rFonts w:ascii="Calibri Light" w:hAnsi="Calibri Light"/>
          <w:sz w:val="20"/>
          <w:szCs w:val="20"/>
        </w:rPr>
        <w:t xml:space="preserve">a </w:t>
      </w:r>
      <w:r w:rsidRPr="00992AEB">
        <w:rPr>
          <w:rFonts w:ascii="Calibri Light" w:hAnsi="Calibri Light"/>
          <w:b/>
          <w:bCs/>
          <w:sz w:val="20"/>
          <w:szCs w:val="20"/>
        </w:rPr>
        <w:t>programmi formativi d’eccellenza erogati da RE/MAX University</w:t>
      </w:r>
      <w:r w:rsidRPr="00992AEB">
        <w:rPr>
          <w:rFonts w:ascii="Calibri Light" w:hAnsi="Calibri Light"/>
          <w:sz w:val="20"/>
          <w:szCs w:val="20"/>
        </w:rPr>
        <w:t xml:space="preserve"> in collaborazione con prestigiosi istituti universitari</w:t>
      </w:r>
      <w:r w:rsidRPr="00C61B2E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>e al recruitment dei migliori professionisti attivi sul mercato</w:t>
      </w:r>
      <w:r w:rsidRPr="00D30316">
        <w:rPr>
          <w:rFonts w:asciiTheme="majorHAnsi" w:hAnsiTheme="majorHAnsi" w:cs="Arial"/>
          <w:sz w:val="20"/>
          <w:szCs w:val="20"/>
        </w:rPr>
        <w:t xml:space="preserve">. </w:t>
      </w:r>
      <w:r>
        <w:rPr>
          <w:rFonts w:asciiTheme="majorHAnsi" w:hAnsiTheme="majorHAnsi" w:cs="Arial"/>
          <w:sz w:val="20"/>
          <w:szCs w:val="20"/>
        </w:rPr>
        <w:t xml:space="preserve">Inoltre, </w:t>
      </w:r>
      <w:r w:rsidRPr="005C05E7">
        <w:rPr>
          <w:rFonts w:asciiTheme="majorHAnsi" w:hAnsiTheme="majorHAnsi" w:cs="Arial"/>
          <w:sz w:val="20"/>
          <w:szCs w:val="20"/>
        </w:rPr>
        <w:t xml:space="preserve">RE/MAX è stata premiata da Great Place to Work® Italia come Certified Company 2021, un’organizzazione nella quale, </w:t>
      </w:r>
      <w:r>
        <w:rPr>
          <w:rFonts w:asciiTheme="majorHAnsi" w:hAnsiTheme="majorHAnsi" w:cs="Arial"/>
          <w:sz w:val="20"/>
          <w:szCs w:val="20"/>
        </w:rPr>
        <w:t>secondo</w:t>
      </w:r>
      <w:r w:rsidRPr="005C05E7">
        <w:rPr>
          <w:rFonts w:asciiTheme="majorHAnsi" w:hAnsiTheme="majorHAnsi" w:cs="Arial"/>
          <w:sz w:val="20"/>
          <w:szCs w:val="20"/>
        </w:rPr>
        <w:t xml:space="preserve"> un</w:t>
      </w:r>
      <w:r>
        <w:rPr>
          <w:rFonts w:asciiTheme="majorHAnsi" w:hAnsiTheme="majorHAnsi" w:cs="Arial"/>
          <w:sz w:val="20"/>
          <w:szCs w:val="20"/>
        </w:rPr>
        <w:t>’</w:t>
      </w:r>
      <w:r w:rsidRPr="005C05E7">
        <w:rPr>
          <w:rFonts w:asciiTheme="majorHAnsi" w:hAnsiTheme="majorHAnsi" w:cs="Arial"/>
          <w:sz w:val="20"/>
          <w:szCs w:val="20"/>
        </w:rPr>
        <w:t>indagine sul clima interno, i collaboratori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5C05E7">
        <w:rPr>
          <w:rFonts w:asciiTheme="majorHAnsi" w:hAnsiTheme="majorHAnsi" w:cs="Arial"/>
          <w:sz w:val="20"/>
          <w:szCs w:val="20"/>
        </w:rPr>
        <w:t xml:space="preserve">hanno espresso grande soddisfazione e opinioni positive. Questo è stato possibile perché </w:t>
      </w:r>
      <w:r>
        <w:rPr>
          <w:rFonts w:asciiTheme="majorHAnsi" w:hAnsiTheme="majorHAnsi" w:cs="Arial"/>
          <w:sz w:val="20"/>
          <w:szCs w:val="20"/>
        </w:rPr>
        <w:t xml:space="preserve">da sempre l’attività di </w:t>
      </w:r>
      <w:r w:rsidRPr="005C05E7">
        <w:rPr>
          <w:rFonts w:asciiTheme="majorHAnsi" w:hAnsiTheme="majorHAnsi" w:cs="Arial"/>
          <w:sz w:val="20"/>
          <w:szCs w:val="20"/>
        </w:rPr>
        <w:t>RE/MAX è focalizzata sul benessere delle persone ed è contraddistinta da un clima organizzativo basato su relazioni di fiducia.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2D1C68A0" w14:textId="77777777" w:rsidR="00F85ECC" w:rsidRPr="000B3672" w:rsidRDefault="00F85ECC" w:rsidP="00F85ECC">
      <w:pPr>
        <w:shd w:val="clear" w:color="auto" w:fill="FFFFFF"/>
        <w:spacing w:after="150"/>
        <w:jc w:val="both"/>
        <w:rPr>
          <w:rFonts w:asciiTheme="majorHAnsi" w:hAnsiTheme="majorHAnsi" w:cs="Arial"/>
          <w:sz w:val="20"/>
          <w:szCs w:val="20"/>
        </w:rPr>
      </w:pPr>
      <w:r w:rsidRPr="00D30316">
        <w:rPr>
          <w:rFonts w:asciiTheme="majorHAnsi" w:hAnsiTheme="majorHAnsi" w:cs="Arial"/>
          <w:sz w:val="20"/>
          <w:szCs w:val="20"/>
        </w:rPr>
        <w:t xml:space="preserve">Con un network attualmente composto </w:t>
      </w:r>
      <w:r w:rsidRPr="00C61B2E">
        <w:rPr>
          <w:rFonts w:ascii="Calibri Light" w:hAnsi="Calibri Light"/>
          <w:sz w:val="20"/>
          <w:szCs w:val="20"/>
        </w:rPr>
        <w:t xml:space="preserve">da </w:t>
      </w:r>
      <w:r w:rsidRPr="00C61B2E">
        <w:rPr>
          <w:rFonts w:ascii="Calibri Light" w:hAnsi="Calibri Light"/>
          <w:b/>
          <w:bCs/>
          <w:sz w:val="20"/>
          <w:szCs w:val="20"/>
        </w:rPr>
        <w:t>più di 450</w:t>
      </w:r>
      <w:r w:rsidRPr="00C61B2E">
        <w:rPr>
          <w:rFonts w:ascii="Calibri Light" w:hAnsi="Calibri Light"/>
          <w:sz w:val="20"/>
          <w:szCs w:val="20"/>
        </w:rPr>
        <w:t xml:space="preserve"> agenzie e oltre </w:t>
      </w:r>
      <w:r w:rsidRPr="00C61B2E">
        <w:rPr>
          <w:rFonts w:ascii="Calibri Light" w:hAnsi="Calibri Light"/>
          <w:b/>
          <w:bCs/>
          <w:sz w:val="20"/>
          <w:szCs w:val="20"/>
        </w:rPr>
        <w:t>4.</w:t>
      </w:r>
      <w:r w:rsidRPr="00A62E37">
        <w:rPr>
          <w:rFonts w:ascii="Calibri Light" w:hAnsi="Calibri Light"/>
          <w:b/>
          <w:bCs/>
          <w:sz w:val="20"/>
          <w:szCs w:val="20"/>
        </w:rPr>
        <w:t>6</w:t>
      </w:r>
      <w:r w:rsidRPr="00A60D6D">
        <w:rPr>
          <w:rFonts w:ascii="Calibri Light" w:hAnsi="Calibri Light"/>
          <w:b/>
          <w:bCs/>
          <w:sz w:val="20"/>
          <w:szCs w:val="20"/>
        </w:rPr>
        <w:t>00</w:t>
      </w:r>
      <w:r w:rsidRPr="00A60D6D">
        <w:rPr>
          <w:rFonts w:ascii="Calibri Light" w:hAnsi="Calibri Light"/>
          <w:sz w:val="20"/>
          <w:szCs w:val="20"/>
        </w:rPr>
        <w:t xml:space="preserve"> agenti </w:t>
      </w:r>
      <w:r w:rsidRPr="00D30316">
        <w:rPr>
          <w:rFonts w:asciiTheme="majorHAnsi" w:hAnsiTheme="majorHAnsi" w:cs="Arial"/>
          <w:sz w:val="20"/>
          <w:szCs w:val="20"/>
        </w:rPr>
        <w:t xml:space="preserve">in costante aumento, RE/MAX affronta </w:t>
      </w:r>
      <w:r w:rsidRPr="00C61B2E">
        <w:rPr>
          <w:rFonts w:asciiTheme="majorHAnsi" w:hAnsiTheme="majorHAnsi" w:cs="Arial"/>
          <w:sz w:val="20"/>
          <w:szCs w:val="20"/>
        </w:rPr>
        <w:t>il</w:t>
      </w:r>
      <w:r w:rsidRPr="00D30316">
        <w:rPr>
          <w:rFonts w:asciiTheme="majorHAnsi" w:hAnsiTheme="majorHAnsi" w:cs="Arial"/>
          <w:sz w:val="20"/>
          <w:szCs w:val="20"/>
        </w:rPr>
        <w:t xml:space="preserve"> 2022 puntando a superare le 500 agenzie in Italia e a potenziare ulteriormente la rete raggiungendo quota 5.500 agenti affiliati. </w:t>
      </w:r>
      <w:r w:rsidRPr="00C61B2E">
        <w:rPr>
          <w:rFonts w:asciiTheme="majorHAnsi" w:hAnsiTheme="majorHAnsi" w:cs="Arial"/>
          <w:sz w:val="20"/>
          <w:szCs w:val="20"/>
        </w:rPr>
        <w:t>Il tutto con la promessa</w:t>
      </w:r>
      <w:r w:rsidRPr="00A62E37">
        <w:rPr>
          <w:rFonts w:asciiTheme="majorHAnsi" w:hAnsiTheme="majorHAnsi" w:cs="Arial"/>
          <w:sz w:val="20"/>
          <w:szCs w:val="20"/>
        </w:rPr>
        <w:t xml:space="preserve"> </w:t>
      </w:r>
      <w:r w:rsidRPr="00A60D6D">
        <w:rPr>
          <w:rFonts w:asciiTheme="majorHAnsi" w:hAnsiTheme="majorHAnsi" w:cs="Arial"/>
          <w:sz w:val="20"/>
          <w:szCs w:val="20"/>
        </w:rPr>
        <w:t xml:space="preserve">al cliente di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 xml:space="preserve">trovare il miglior acquirente, e trovarlo rapidamente, rendendo </w:t>
      </w:r>
      <w:r>
        <w:rPr>
          <w:rFonts w:asciiTheme="majorHAnsi" w:hAnsiTheme="majorHAnsi" w:cs="Arial"/>
          <w:b/>
          <w:bCs/>
          <w:sz w:val="20"/>
          <w:szCs w:val="20"/>
        </w:rPr>
        <w:t xml:space="preserve">la </w:t>
      </w:r>
      <w:r w:rsidRPr="00C61B2E">
        <w:rPr>
          <w:rFonts w:ascii="Calibri Light" w:hAnsi="Calibri Light"/>
          <w:b/>
          <w:bCs/>
          <w:sz w:val="20"/>
          <w:szCs w:val="20"/>
        </w:rPr>
        <w:t xml:space="preserve">customer </w:t>
      </w:r>
      <w:proofErr w:type="spellStart"/>
      <w:r w:rsidRPr="00C61B2E">
        <w:rPr>
          <w:rFonts w:ascii="Calibri Light" w:hAnsi="Calibri Light"/>
          <w:b/>
          <w:bCs/>
          <w:sz w:val="20"/>
          <w:szCs w:val="20"/>
        </w:rPr>
        <w:t>experience</w:t>
      </w:r>
      <w:proofErr w:type="spellEnd"/>
      <w:r w:rsidRPr="00C61B2E">
        <w:rPr>
          <w:rFonts w:ascii="Calibri Light" w:hAnsi="Calibri Light"/>
          <w:sz w:val="20"/>
          <w:szCs w:val="20"/>
        </w:rPr>
        <w:t xml:space="preserve"> più confo</w:t>
      </w:r>
      <w:r w:rsidRPr="00A62E37">
        <w:rPr>
          <w:rFonts w:ascii="Calibri Light" w:hAnsi="Calibri Light"/>
          <w:sz w:val="20"/>
          <w:szCs w:val="20"/>
        </w:rPr>
        <w:t xml:space="preserve">rtevole </w:t>
      </w:r>
      <w:r w:rsidRPr="00A60D6D">
        <w:rPr>
          <w:rFonts w:ascii="Calibri Light" w:hAnsi="Calibri Light"/>
          <w:sz w:val="20"/>
          <w:szCs w:val="20"/>
        </w:rPr>
        <w:t>e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 xml:space="preserve"> più soddisfacente in termini economici.</w:t>
      </w:r>
      <w:r w:rsidRPr="00C61B2E">
        <w:rPr>
          <w:rFonts w:asciiTheme="majorHAnsi" w:hAnsiTheme="majorHAnsi" w:cs="Arial"/>
          <w:b/>
          <w:bCs/>
        </w:rPr>
        <w:t xml:space="preserve"> </w:t>
      </w:r>
    </w:p>
    <w:p w14:paraId="0DACE597" w14:textId="35E692D3" w:rsidR="007F2C7F" w:rsidRDefault="00F85ECC" w:rsidP="00F85ECC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bCs/>
          <w:sz w:val="20"/>
          <w:szCs w:val="20"/>
        </w:rPr>
        <w:t>Altro plus esclusivo</w:t>
      </w:r>
      <w:r>
        <w:rPr>
          <w:rFonts w:ascii="Calibri Light" w:hAnsi="Calibri Light"/>
          <w:sz w:val="20"/>
          <w:szCs w:val="20"/>
        </w:rPr>
        <w:t xml:space="preserve"> del Gruppo RE/MAX, </w:t>
      </w:r>
      <w:r>
        <w:rPr>
          <w:rFonts w:ascii="Calibri Light" w:hAnsi="Calibri Light"/>
          <w:b/>
          <w:bCs/>
          <w:sz w:val="20"/>
          <w:szCs w:val="20"/>
        </w:rPr>
        <w:t>l’attività svolta dal Centro Studi RE/MAX</w:t>
      </w:r>
      <w:r>
        <w:rPr>
          <w:rFonts w:ascii="Calibri Light" w:hAnsi="Calibri Light"/>
          <w:sz w:val="20"/>
          <w:szCs w:val="20"/>
        </w:rPr>
        <w:t>, che mette a disposizione del network in tempo reale informazioni qualitative e quantitative, con focus sull’andamento dei prezzi e sulle tendenze delle diverse aree geografiche e dei desiderata di venditori e compratori, raccolti nei report periodici di Real Estate DATA HUB.</w:t>
      </w:r>
    </w:p>
    <w:p w14:paraId="33581E42" w14:textId="77777777" w:rsidR="00DA70A8" w:rsidRDefault="00DA70A8" w:rsidP="00E37C31">
      <w:pPr>
        <w:pStyle w:val="NormaleWeb"/>
        <w:shd w:val="clear" w:color="auto" w:fill="FFFFFF"/>
        <w:spacing w:after="0" w:afterAutospacing="0"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6360C4">
        <w:rPr>
          <w:rFonts w:asciiTheme="majorHAnsi" w:hAnsiTheme="majorHAnsi"/>
          <w:b/>
          <w:sz w:val="20"/>
          <w:szCs w:val="20"/>
        </w:rPr>
        <w:t>COMPANY PROFILE AVALON REAL ESTATE</w:t>
      </w:r>
      <w:r>
        <w:rPr>
          <w:rFonts w:asciiTheme="majorHAnsi" w:hAnsiTheme="majorHAnsi"/>
          <w:b/>
          <w:sz w:val="20"/>
          <w:szCs w:val="20"/>
        </w:rPr>
        <w:t xml:space="preserve"> </w:t>
      </w:r>
    </w:p>
    <w:p w14:paraId="568DA28A" w14:textId="77777777" w:rsidR="00DA70A8" w:rsidRDefault="00DA70A8" w:rsidP="008D59ED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ED24D8">
        <w:rPr>
          <w:rFonts w:asciiTheme="majorHAnsi" w:hAnsiTheme="majorHAnsi"/>
          <w:b/>
          <w:bCs/>
          <w:sz w:val="20"/>
          <w:szCs w:val="20"/>
        </w:rPr>
        <w:t>Avalon</w:t>
      </w:r>
      <w:proofErr w:type="spellEnd"/>
      <w:r w:rsidRPr="00ED24D8">
        <w:rPr>
          <w:rFonts w:asciiTheme="majorHAnsi" w:hAnsiTheme="majorHAnsi"/>
          <w:b/>
          <w:bCs/>
          <w:sz w:val="20"/>
          <w:szCs w:val="20"/>
        </w:rPr>
        <w:t xml:space="preserve"> Real Estate, </w:t>
      </w:r>
      <w:r w:rsidRPr="00ED24D8">
        <w:rPr>
          <w:rFonts w:asciiTheme="majorHAnsi" w:hAnsiTheme="majorHAnsi"/>
          <w:sz w:val="20"/>
          <w:szCs w:val="20"/>
        </w:rPr>
        <w:t>società certificata RICS,</w:t>
      </w:r>
      <w:r w:rsidRPr="00ED24D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D24D8">
        <w:rPr>
          <w:rFonts w:asciiTheme="majorHAnsi" w:hAnsiTheme="majorHAnsi"/>
          <w:sz w:val="20"/>
          <w:szCs w:val="20"/>
        </w:rPr>
        <w:t>nasce nel 2002 da un gruppo di professionisti provenienti da ambiti specialistici eterogenei che decidono di mettere a fattor comune il proprio know-how e la propria passione e di finalizzarli al mondo del Real Estate.</w:t>
      </w:r>
    </w:p>
    <w:p w14:paraId="12A17CCD" w14:textId="77777777" w:rsidR="00DA70A8" w:rsidRPr="00ED24D8" w:rsidRDefault="00DA70A8" w:rsidP="008D59ED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ED24D8">
        <w:rPr>
          <w:rFonts w:asciiTheme="majorHAnsi" w:hAnsiTheme="majorHAnsi"/>
          <w:sz w:val="20"/>
          <w:szCs w:val="20"/>
        </w:rPr>
        <w:t>La cultura aziendale viene fondata sulla diversificazione delle competenze e sulla sinergia fra di esse, sulla volontà di garantire ai clienti risultati affidabili e tempestivi, sulla formazione e crescita continua.</w:t>
      </w:r>
    </w:p>
    <w:p w14:paraId="583D70D4" w14:textId="77777777" w:rsidR="00DA70A8" w:rsidRPr="00ED24D8" w:rsidRDefault="00DA70A8" w:rsidP="008D59ED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ED24D8">
        <w:rPr>
          <w:rFonts w:asciiTheme="majorHAnsi" w:hAnsiTheme="majorHAnsi"/>
          <w:sz w:val="20"/>
          <w:szCs w:val="20"/>
        </w:rPr>
        <w:t xml:space="preserve">Negli anni </w:t>
      </w:r>
      <w:proofErr w:type="spellStart"/>
      <w:r w:rsidRPr="00ED24D8">
        <w:rPr>
          <w:rFonts w:asciiTheme="majorHAnsi" w:hAnsiTheme="majorHAnsi"/>
          <w:sz w:val="20"/>
          <w:szCs w:val="20"/>
        </w:rPr>
        <w:t>Avalon</w:t>
      </w:r>
      <w:proofErr w:type="spellEnd"/>
      <w:r w:rsidRPr="00ED24D8">
        <w:rPr>
          <w:rFonts w:asciiTheme="majorHAnsi" w:hAnsiTheme="majorHAnsi"/>
          <w:sz w:val="20"/>
          <w:szCs w:val="20"/>
        </w:rPr>
        <w:t xml:space="preserve"> ha acquisito un grado sempre maggiore di riconoscimento e fiducia fra i propri clienti e si è affermata nel ruolo di consulente immobiliare, dando prova delle proprie capacità nell’individuare soluzioni su misura per ogni esigenza che può sorgere in fase di acquisizione, gestione e dismissione di patrimoni immobiliari.</w:t>
      </w:r>
    </w:p>
    <w:p w14:paraId="481E633C" w14:textId="77777777" w:rsidR="00DA70A8" w:rsidRPr="00ED24D8" w:rsidRDefault="00DA70A8" w:rsidP="008D59ED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ED24D8">
        <w:rPr>
          <w:rFonts w:asciiTheme="majorHAnsi" w:hAnsiTheme="majorHAnsi"/>
          <w:sz w:val="20"/>
          <w:szCs w:val="20"/>
        </w:rPr>
        <w:t xml:space="preserve">A completare il percorso di crescita nel 2017 nasce </w:t>
      </w:r>
      <w:proofErr w:type="spellStart"/>
      <w:r w:rsidRPr="00ED24D8">
        <w:rPr>
          <w:rFonts w:asciiTheme="majorHAnsi" w:hAnsiTheme="majorHAnsi"/>
          <w:b/>
          <w:bCs/>
          <w:sz w:val="20"/>
          <w:szCs w:val="20"/>
        </w:rPr>
        <w:t>Avalon</w:t>
      </w:r>
      <w:proofErr w:type="spellEnd"/>
      <w:r w:rsidRPr="00ED24D8">
        <w:rPr>
          <w:rFonts w:asciiTheme="majorHAnsi" w:hAnsiTheme="majorHAnsi"/>
          <w:b/>
          <w:bCs/>
          <w:sz w:val="20"/>
          <w:szCs w:val="20"/>
        </w:rPr>
        <w:t xml:space="preserve"> Technical Services,</w:t>
      </w:r>
      <w:r w:rsidRPr="00ED24D8">
        <w:rPr>
          <w:rFonts w:asciiTheme="majorHAnsi" w:hAnsiTheme="majorHAnsi"/>
          <w:sz w:val="20"/>
          <w:szCs w:val="20"/>
        </w:rPr>
        <w:t xml:space="preserve"> focalizzata sui servizi di natura tecnica per affiancare i propri clienti nei momenti di indagine, progettazione, realizzazione e trasformazione dei propri asset immobiliari.</w:t>
      </w:r>
    </w:p>
    <w:p w14:paraId="50D1D60E" w14:textId="77777777" w:rsidR="00DA70A8" w:rsidRPr="00ED24D8" w:rsidRDefault="00DA70A8" w:rsidP="008D59ED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ED24D8">
        <w:rPr>
          <w:rFonts w:asciiTheme="majorHAnsi" w:hAnsiTheme="majorHAnsi"/>
          <w:sz w:val="20"/>
          <w:szCs w:val="20"/>
        </w:rPr>
        <w:t>Avalon</w:t>
      </w:r>
      <w:proofErr w:type="spellEnd"/>
      <w:r w:rsidRPr="00ED24D8">
        <w:rPr>
          <w:rFonts w:asciiTheme="majorHAnsi" w:hAnsiTheme="majorHAnsi"/>
          <w:sz w:val="20"/>
          <w:szCs w:val="20"/>
        </w:rPr>
        <w:t xml:space="preserve"> opera come</w:t>
      </w:r>
      <w:r w:rsidRPr="00ED24D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D24D8">
        <w:rPr>
          <w:rFonts w:asciiTheme="majorHAnsi" w:hAnsiTheme="majorHAnsi"/>
          <w:sz w:val="20"/>
          <w:szCs w:val="20"/>
        </w:rPr>
        <w:t>unico</w:t>
      </w:r>
      <w:r w:rsidRPr="00ED24D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D24D8">
        <w:rPr>
          <w:rFonts w:asciiTheme="majorHAnsi" w:hAnsiTheme="majorHAnsi"/>
          <w:sz w:val="20"/>
          <w:szCs w:val="20"/>
        </w:rPr>
        <w:t>advisor attraverso le proprie competenze multidisciplinari garantendo un supporto strategico completo in ogni fase del processo di valorizzazione immobiliare.</w:t>
      </w:r>
    </w:p>
    <w:p w14:paraId="650ACA62" w14:textId="3E4D6863" w:rsidR="008D59ED" w:rsidRPr="008D59ED" w:rsidRDefault="00A32A6A" w:rsidP="008D59ED">
      <w:pPr>
        <w:pStyle w:val="Default"/>
        <w:jc w:val="both"/>
        <w:rPr>
          <w:rFonts w:asciiTheme="majorHAnsi" w:eastAsia="Times New Roman" w:hAnsiTheme="majorHAnsi" w:cs="Times New Roman"/>
          <w:b/>
          <w:sz w:val="20"/>
          <w:szCs w:val="20"/>
          <w:lang w:eastAsia="it-IT"/>
        </w:rPr>
      </w:pPr>
      <w:r>
        <w:rPr>
          <w:rFonts w:asciiTheme="majorHAnsi" w:eastAsia="Times New Roman" w:hAnsiTheme="majorHAnsi" w:cs="Times New Roman"/>
          <w:b/>
          <w:sz w:val="20"/>
          <w:szCs w:val="20"/>
          <w:lang w:eastAsia="it-IT"/>
        </w:rPr>
        <w:t xml:space="preserve">COMPANY PROFILE </w:t>
      </w:r>
      <w:r w:rsidR="008D59ED" w:rsidRPr="008D59ED">
        <w:rPr>
          <w:rFonts w:asciiTheme="majorHAnsi" w:eastAsia="Times New Roman" w:hAnsiTheme="majorHAnsi" w:cs="Times New Roman"/>
          <w:b/>
          <w:sz w:val="20"/>
          <w:szCs w:val="20"/>
          <w:lang w:eastAsia="it-IT"/>
        </w:rPr>
        <w:t>24MAX</w:t>
      </w:r>
    </w:p>
    <w:p w14:paraId="353C5D7B" w14:textId="77777777" w:rsidR="00A165CB" w:rsidRPr="00A165CB" w:rsidRDefault="00A165CB" w:rsidP="00A165CB">
      <w:pPr>
        <w:pStyle w:val="Default"/>
        <w:spacing w:after="240"/>
        <w:jc w:val="both"/>
        <w:rPr>
          <w:rFonts w:asciiTheme="majorHAnsi" w:eastAsia="Times New Roman" w:hAnsiTheme="majorHAnsi" w:cs="Times New Roman"/>
          <w:sz w:val="20"/>
          <w:szCs w:val="20"/>
          <w:lang w:eastAsia="it-IT"/>
        </w:rPr>
      </w:pPr>
      <w:r w:rsidRPr="00A165CB">
        <w:rPr>
          <w:rFonts w:asciiTheme="majorHAnsi" w:eastAsia="Times New Roman" w:hAnsiTheme="majorHAnsi" w:cs="Times New Roman"/>
          <w:b/>
          <w:bCs/>
          <w:sz w:val="20"/>
          <w:szCs w:val="20"/>
          <w:lang w:eastAsia="it-IT"/>
        </w:rPr>
        <w:t>24MAX Spa</w:t>
      </w:r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 è la Società di Mediazione Creditizia ideata e realizzata per dare una risposta concreta all’esigenza di consulenza finanziaria della clientela che compra casa affidandosi ad una Agenzia Immobiliare RE/MAX, in tempo reale. 24MAX è partecipata da RE/MAX Italia e 24Finance Spa. La mission è completare la Customer Experience della clientela, dalla scelta dell’abitazione all’ottenimento delle risorse finanziarie necessarie per l’acquisto. Nelle oltre 450 agenzie RE/MAX in Italia, in cui operano più di 4.600 consulenti immobiliari affiliati, sono stati allestiti corner finanziari in cui operano i Credit </w:t>
      </w:r>
      <w:proofErr w:type="spellStart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>Specialist</w:t>
      </w:r>
      <w:proofErr w:type="spellEnd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 di 24MAX, professionisti selezionati tra i migliori presenti sul mercato del credito per la loro competenza ed esperienza.</w:t>
      </w:r>
    </w:p>
    <w:p w14:paraId="67DAF80B" w14:textId="77777777" w:rsidR="00A165CB" w:rsidRPr="00A165CB" w:rsidRDefault="00A165CB" w:rsidP="00A165CB">
      <w:pPr>
        <w:pStyle w:val="Default"/>
        <w:spacing w:after="240"/>
        <w:jc w:val="both"/>
        <w:rPr>
          <w:rFonts w:asciiTheme="majorHAnsi" w:eastAsia="Times New Roman" w:hAnsiTheme="majorHAnsi" w:cs="Times New Roman"/>
          <w:b/>
          <w:bCs/>
          <w:i/>
          <w:iCs/>
          <w:sz w:val="20"/>
          <w:szCs w:val="20"/>
          <w:lang w:eastAsia="it-IT"/>
        </w:rPr>
      </w:pPr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Ad oggi 24MAX ha attivato convenzioni con primari istituti di credito nazionali e territoriali, quali: Agos, Banca Centro Lazio, Banca del Veneto Centrale, Banca Progetto, BCC di Roma, </w:t>
      </w:r>
      <w:proofErr w:type="spellStart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>Biver</w:t>
      </w:r>
      <w:proofErr w:type="spellEnd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 Banca, </w:t>
      </w:r>
      <w:proofErr w:type="spellStart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>BlueBroker</w:t>
      </w:r>
      <w:proofErr w:type="spellEnd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, BNL, </w:t>
      </w:r>
      <w:proofErr w:type="gramStart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>CheBanca!,</w:t>
      </w:r>
      <w:proofErr w:type="gramEnd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 </w:t>
      </w:r>
      <w:proofErr w:type="spellStart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>Compass</w:t>
      </w:r>
      <w:proofErr w:type="spellEnd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, Credit Agricole, Extra Banca, </w:t>
      </w:r>
      <w:proofErr w:type="spellStart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>Fincontinuo</w:t>
      </w:r>
      <w:proofErr w:type="spellEnd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, Prestiamoci, Banca di Asti, IBL Banca, IBL Family, ING Bank e </w:t>
      </w:r>
      <w:proofErr w:type="spellStart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>Younited</w:t>
      </w:r>
      <w:proofErr w:type="spellEnd"/>
      <w:r w:rsidRPr="00A165CB">
        <w:rPr>
          <w:rFonts w:asciiTheme="majorHAnsi" w:eastAsia="Times New Roman" w:hAnsiTheme="majorHAnsi" w:cs="Times New Roman"/>
          <w:sz w:val="20"/>
          <w:szCs w:val="20"/>
          <w:lang w:eastAsia="it-IT"/>
        </w:rPr>
        <w:t xml:space="preserve">.  </w:t>
      </w:r>
      <w:r w:rsidRPr="00A165CB">
        <w:rPr>
          <w:rFonts w:asciiTheme="majorHAnsi" w:eastAsia="Times New Roman" w:hAnsiTheme="majorHAnsi" w:cs="Times New Roman"/>
          <w:b/>
          <w:bCs/>
          <w:i/>
          <w:iCs/>
          <w:sz w:val="20"/>
          <w:szCs w:val="20"/>
          <w:lang w:eastAsia="it-IT"/>
        </w:rPr>
        <w:t xml:space="preserve"> </w:t>
      </w:r>
    </w:p>
    <w:p w14:paraId="2FF61508" w14:textId="77777777" w:rsidR="00DA70A8" w:rsidRDefault="00DA70A8" w:rsidP="00DA70A8">
      <w:pPr>
        <w:pStyle w:val="Default"/>
        <w:spacing w:after="240"/>
        <w:rPr>
          <w:b/>
          <w:sz w:val="22"/>
          <w:szCs w:val="22"/>
          <w:highlight w:val="yellow"/>
        </w:rPr>
      </w:pPr>
    </w:p>
    <w:p w14:paraId="0E91A0DC" w14:textId="77777777" w:rsidR="00DA70A8" w:rsidRDefault="00DA70A8" w:rsidP="00DA70A8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  <w:r>
        <w:rPr>
          <w:rFonts w:ascii="Calibri Light" w:hAnsi="Calibri Light" w:cs="Calibri Light"/>
          <w:b/>
          <w:bCs/>
          <w:color w:val="000000"/>
          <w:u w:val="single"/>
        </w:rPr>
        <w:t xml:space="preserve">Pinkommunication srl - Ufficio stampa RE/MAX Italia </w:t>
      </w:r>
    </w:p>
    <w:p w14:paraId="03D4E04E" w14:textId="77777777" w:rsidR="00DA70A8" w:rsidRDefault="00DA70A8" w:rsidP="00DA70A8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Cristina Cortellezzi – Laura Premoli – Claudia Valerani </w:t>
      </w:r>
    </w:p>
    <w:p w14:paraId="18ADD5A6" w14:textId="77777777" w:rsidR="00DA70A8" w:rsidRDefault="00661F83" w:rsidP="00DA70A8">
      <w:pPr>
        <w:spacing w:after="0"/>
        <w:rPr>
          <w:rFonts w:ascii="Calibri Light" w:hAnsi="Calibri Light" w:cs="Calibri Light"/>
          <w:color w:val="000000"/>
        </w:rPr>
      </w:pPr>
      <w:hyperlink r:id="rId14" w:history="1">
        <w:r w:rsidR="00DA70A8">
          <w:rPr>
            <w:rStyle w:val="Collegamentoipertestuale"/>
            <w:rFonts w:ascii="Calibri Light" w:hAnsi="Calibri Light" w:cs="Calibri Light"/>
            <w:color w:val="000000"/>
          </w:rPr>
          <w:t>info@pinkommunication.it</w:t>
        </w:r>
      </w:hyperlink>
      <w:r w:rsidR="00DA70A8">
        <w:rPr>
          <w:rFonts w:ascii="Calibri Light" w:hAnsi="Calibri Light" w:cs="Calibri Light"/>
          <w:color w:val="000000"/>
        </w:rPr>
        <w:t xml:space="preserve"> </w:t>
      </w:r>
    </w:p>
    <w:p w14:paraId="5FE9F574" w14:textId="77777777" w:rsidR="00DA70A8" w:rsidRDefault="00DA70A8" w:rsidP="00DA70A8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T. 02 89077160 – M. 340 1044227</w:t>
      </w:r>
    </w:p>
    <w:p w14:paraId="2D7A4D2A" w14:textId="77777777" w:rsidR="00DA70A8" w:rsidRDefault="00DA70A8" w:rsidP="00DA70A8">
      <w:pPr>
        <w:jc w:val="both"/>
      </w:pPr>
    </w:p>
    <w:p w14:paraId="4A280D4C" w14:textId="77777777" w:rsidR="00DA70A8" w:rsidRPr="008F6436" w:rsidRDefault="00DA70A8" w:rsidP="00D6515F">
      <w:pPr>
        <w:spacing w:after="0" w:line="276" w:lineRule="auto"/>
      </w:pPr>
    </w:p>
    <w:sectPr w:rsidR="00DA70A8" w:rsidRPr="008F643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06792" w14:textId="77777777" w:rsidR="00674B1E" w:rsidRDefault="00674B1E" w:rsidP="00F4010E">
      <w:pPr>
        <w:spacing w:after="0" w:line="240" w:lineRule="auto"/>
      </w:pPr>
      <w:r>
        <w:separator/>
      </w:r>
    </w:p>
  </w:endnote>
  <w:endnote w:type="continuationSeparator" w:id="0">
    <w:p w14:paraId="0ADA5DCB" w14:textId="77777777" w:rsidR="00674B1E" w:rsidRDefault="00674B1E" w:rsidP="00F40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Pro Light">
    <w:altName w:val="DIN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AF70A" w14:textId="77777777" w:rsidR="001566BE" w:rsidRDefault="001566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56E85" w14:textId="77777777" w:rsidR="001566BE" w:rsidRDefault="001566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58296" w14:textId="77777777" w:rsidR="001566BE" w:rsidRDefault="001566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BF1B2" w14:textId="77777777" w:rsidR="00674B1E" w:rsidRDefault="00674B1E" w:rsidP="00F4010E">
      <w:pPr>
        <w:spacing w:after="0" w:line="240" w:lineRule="auto"/>
      </w:pPr>
      <w:r>
        <w:separator/>
      </w:r>
    </w:p>
  </w:footnote>
  <w:footnote w:type="continuationSeparator" w:id="0">
    <w:p w14:paraId="75B25539" w14:textId="77777777" w:rsidR="00674B1E" w:rsidRDefault="00674B1E" w:rsidP="00F40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CCC1" w14:textId="77777777" w:rsidR="001566BE" w:rsidRDefault="001566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455D9" w14:textId="7479A7C8" w:rsidR="00142412" w:rsidRDefault="00142412" w:rsidP="0014241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9C7B6A9" wp14:editId="32D6C613">
          <wp:extent cx="5829935" cy="526415"/>
          <wp:effectExtent l="0" t="0" r="0" b="698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935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8ACE2" w14:textId="77777777" w:rsidR="00142412" w:rsidRDefault="0014241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7B614" w14:textId="77777777" w:rsidR="001566BE" w:rsidRDefault="001566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57C12"/>
    <w:multiLevelType w:val="hybridMultilevel"/>
    <w:tmpl w:val="80023D5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2"/>
    <w:rsid w:val="0001231D"/>
    <w:rsid w:val="00034741"/>
    <w:rsid w:val="000524E7"/>
    <w:rsid w:val="000539D0"/>
    <w:rsid w:val="00060B4C"/>
    <w:rsid w:val="00066D31"/>
    <w:rsid w:val="000B47B8"/>
    <w:rsid w:val="000B6C55"/>
    <w:rsid w:val="000C579C"/>
    <w:rsid w:val="000D68DE"/>
    <w:rsid w:val="000D76BB"/>
    <w:rsid w:val="000E2209"/>
    <w:rsid w:val="000E4033"/>
    <w:rsid w:val="000E646B"/>
    <w:rsid w:val="000F2E5F"/>
    <w:rsid w:val="00104ADE"/>
    <w:rsid w:val="00131647"/>
    <w:rsid w:val="00137ABB"/>
    <w:rsid w:val="00142412"/>
    <w:rsid w:val="00145621"/>
    <w:rsid w:val="001566BE"/>
    <w:rsid w:val="001628DF"/>
    <w:rsid w:val="00186B76"/>
    <w:rsid w:val="001A06E3"/>
    <w:rsid w:val="001A6372"/>
    <w:rsid w:val="001C6959"/>
    <w:rsid w:val="001E04C7"/>
    <w:rsid w:val="001F0600"/>
    <w:rsid w:val="001F528F"/>
    <w:rsid w:val="00204CA9"/>
    <w:rsid w:val="002056AF"/>
    <w:rsid w:val="0020735F"/>
    <w:rsid w:val="00211494"/>
    <w:rsid w:val="00212724"/>
    <w:rsid w:val="00226BD4"/>
    <w:rsid w:val="00234754"/>
    <w:rsid w:val="00245E47"/>
    <w:rsid w:val="00253234"/>
    <w:rsid w:val="00263E23"/>
    <w:rsid w:val="00292944"/>
    <w:rsid w:val="00296715"/>
    <w:rsid w:val="002A3681"/>
    <w:rsid w:val="002D0E16"/>
    <w:rsid w:val="002D4117"/>
    <w:rsid w:val="002F7F41"/>
    <w:rsid w:val="003039DF"/>
    <w:rsid w:val="00322257"/>
    <w:rsid w:val="0032662D"/>
    <w:rsid w:val="003403B3"/>
    <w:rsid w:val="003451F3"/>
    <w:rsid w:val="003504F2"/>
    <w:rsid w:val="00354628"/>
    <w:rsid w:val="00382812"/>
    <w:rsid w:val="00396DBC"/>
    <w:rsid w:val="003B02BE"/>
    <w:rsid w:val="003B2696"/>
    <w:rsid w:val="003C3744"/>
    <w:rsid w:val="003E2D2F"/>
    <w:rsid w:val="003E5AE2"/>
    <w:rsid w:val="003F01A8"/>
    <w:rsid w:val="003F2657"/>
    <w:rsid w:val="00417141"/>
    <w:rsid w:val="0043116C"/>
    <w:rsid w:val="00432643"/>
    <w:rsid w:val="00460BBD"/>
    <w:rsid w:val="00472735"/>
    <w:rsid w:val="004906D6"/>
    <w:rsid w:val="004A0F7E"/>
    <w:rsid w:val="004A2260"/>
    <w:rsid w:val="004A5793"/>
    <w:rsid w:val="004A7589"/>
    <w:rsid w:val="004B3A85"/>
    <w:rsid w:val="004C310A"/>
    <w:rsid w:val="004D41D4"/>
    <w:rsid w:val="004D61A3"/>
    <w:rsid w:val="004D7D37"/>
    <w:rsid w:val="004E0E0E"/>
    <w:rsid w:val="004E1B8C"/>
    <w:rsid w:val="004E5EBD"/>
    <w:rsid w:val="00503F09"/>
    <w:rsid w:val="00504072"/>
    <w:rsid w:val="0050635C"/>
    <w:rsid w:val="0055671B"/>
    <w:rsid w:val="005658CB"/>
    <w:rsid w:val="00572005"/>
    <w:rsid w:val="00581673"/>
    <w:rsid w:val="00581934"/>
    <w:rsid w:val="005A62A5"/>
    <w:rsid w:val="005D5720"/>
    <w:rsid w:val="005E07D9"/>
    <w:rsid w:val="005F2C80"/>
    <w:rsid w:val="005F69B5"/>
    <w:rsid w:val="00600107"/>
    <w:rsid w:val="00603B23"/>
    <w:rsid w:val="00605C40"/>
    <w:rsid w:val="00610A92"/>
    <w:rsid w:val="00613C02"/>
    <w:rsid w:val="0062441A"/>
    <w:rsid w:val="00625E28"/>
    <w:rsid w:val="00661F83"/>
    <w:rsid w:val="00667810"/>
    <w:rsid w:val="00674B1E"/>
    <w:rsid w:val="00685E21"/>
    <w:rsid w:val="00687CE9"/>
    <w:rsid w:val="006A115B"/>
    <w:rsid w:val="006A2F40"/>
    <w:rsid w:val="006B0C2E"/>
    <w:rsid w:val="006B3D58"/>
    <w:rsid w:val="006C03BE"/>
    <w:rsid w:val="006C5C2F"/>
    <w:rsid w:val="006E2E6F"/>
    <w:rsid w:val="00703660"/>
    <w:rsid w:val="0072206A"/>
    <w:rsid w:val="007228BF"/>
    <w:rsid w:val="007277E6"/>
    <w:rsid w:val="007337F1"/>
    <w:rsid w:val="007527CA"/>
    <w:rsid w:val="007721C7"/>
    <w:rsid w:val="00777E00"/>
    <w:rsid w:val="007802FF"/>
    <w:rsid w:val="007A260A"/>
    <w:rsid w:val="007B071F"/>
    <w:rsid w:val="007B4C09"/>
    <w:rsid w:val="007C3B28"/>
    <w:rsid w:val="007C6BA1"/>
    <w:rsid w:val="007D03E2"/>
    <w:rsid w:val="007D7AD3"/>
    <w:rsid w:val="007D7B83"/>
    <w:rsid w:val="007E3B7C"/>
    <w:rsid w:val="007F2C7F"/>
    <w:rsid w:val="008106EB"/>
    <w:rsid w:val="0081592E"/>
    <w:rsid w:val="008169E7"/>
    <w:rsid w:val="00826FBA"/>
    <w:rsid w:val="0083388E"/>
    <w:rsid w:val="00847E54"/>
    <w:rsid w:val="0085412F"/>
    <w:rsid w:val="008560A8"/>
    <w:rsid w:val="008632A8"/>
    <w:rsid w:val="0086543A"/>
    <w:rsid w:val="0087018D"/>
    <w:rsid w:val="008714F8"/>
    <w:rsid w:val="00875F3F"/>
    <w:rsid w:val="008809A1"/>
    <w:rsid w:val="00890180"/>
    <w:rsid w:val="00893A80"/>
    <w:rsid w:val="00894625"/>
    <w:rsid w:val="008B4719"/>
    <w:rsid w:val="008C0EFC"/>
    <w:rsid w:val="008D59ED"/>
    <w:rsid w:val="008E6287"/>
    <w:rsid w:val="008F094B"/>
    <w:rsid w:val="008F6436"/>
    <w:rsid w:val="00903C9E"/>
    <w:rsid w:val="0090673E"/>
    <w:rsid w:val="009156C9"/>
    <w:rsid w:val="009215CC"/>
    <w:rsid w:val="00926876"/>
    <w:rsid w:val="00971FCB"/>
    <w:rsid w:val="00977D54"/>
    <w:rsid w:val="009B3F98"/>
    <w:rsid w:val="00A165CB"/>
    <w:rsid w:val="00A22B45"/>
    <w:rsid w:val="00A32A6A"/>
    <w:rsid w:val="00A33224"/>
    <w:rsid w:val="00A35229"/>
    <w:rsid w:val="00A37DCC"/>
    <w:rsid w:val="00A42888"/>
    <w:rsid w:val="00A63FF7"/>
    <w:rsid w:val="00A75862"/>
    <w:rsid w:val="00A85F99"/>
    <w:rsid w:val="00A87D2A"/>
    <w:rsid w:val="00A93A4E"/>
    <w:rsid w:val="00A9482C"/>
    <w:rsid w:val="00AA0E4F"/>
    <w:rsid w:val="00AB021B"/>
    <w:rsid w:val="00AB1CE3"/>
    <w:rsid w:val="00AB1FDD"/>
    <w:rsid w:val="00AB2490"/>
    <w:rsid w:val="00AC354D"/>
    <w:rsid w:val="00AC60FD"/>
    <w:rsid w:val="00AD2A91"/>
    <w:rsid w:val="00AE1CB7"/>
    <w:rsid w:val="00AE486E"/>
    <w:rsid w:val="00AF4B64"/>
    <w:rsid w:val="00AF55A8"/>
    <w:rsid w:val="00B04296"/>
    <w:rsid w:val="00B140F1"/>
    <w:rsid w:val="00B25C81"/>
    <w:rsid w:val="00B511FB"/>
    <w:rsid w:val="00B55EA5"/>
    <w:rsid w:val="00B643D4"/>
    <w:rsid w:val="00B6578A"/>
    <w:rsid w:val="00B7651E"/>
    <w:rsid w:val="00B938D3"/>
    <w:rsid w:val="00B9771C"/>
    <w:rsid w:val="00B9777A"/>
    <w:rsid w:val="00BA571D"/>
    <w:rsid w:val="00BC2CA1"/>
    <w:rsid w:val="00BC4577"/>
    <w:rsid w:val="00BD20F5"/>
    <w:rsid w:val="00BE16A8"/>
    <w:rsid w:val="00BE2E1F"/>
    <w:rsid w:val="00BE45D1"/>
    <w:rsid w:val="00BE488D"/>
    <w:rsid w:val="00C21A94"/>
    <w:rsid w:val="00C26C0A"/>
    <w:rsid w:val="00C33BAB"/>
    <w:rsid w:val="00C42828"/>
    <w:rsid w:val="00C51AFB"/>
    <w:rsid w:val="00C61013"/>
    <w:rsid w:val="00C6150A"/>
    <w:rsid w:val="00C62807"/>
    <w:rsid w:val="00C74807"/>
    <w:rsid w:val="00C772DF"/>
    <w:rsid w:val="00CA0B04"/>
    <w:rsid w:val="00CA1FF5"/>
    <w:rsid w:val="00CC411A"/>
    <w:rsid w:val="00CD2C7F"/>
    <w:rsid w:val="00CF38EE"/>
    <w:rsid w:val="00D028E6"/>
    <w:rsid w:val="00D04478"/>
    <w:rsid w:val="00D11B35"/>
    <w:rsid w:val="00D1731D"/>
    <w:rsid w:val="00D203A7"/>
    <w:rsid w:val="00D247D4"/>
    <w:rsid w:val="00D36F74"/>
    <w:rsid w:val="00D45783"/>
    <w:rsid w:val="00D46552"/>
    <w:rsid w:val="00D6515F"/>
    <w:rsid w:val="00D75958"/>
    <w:rsid w:val="00D96760"/>
    <w:rsid w:val="00DA5AC9"/>
    <w:rsid w:val="00DA70A8"/>
    <w:rsid w:val="00DB2AC6"/>
    <w:rsid w:val="00DB57E0"/>
    <w:rsid w:val="00DE23C0"/>
    <w:rsid w:val="00DF5595"/>
    <w:rsid w:val="00E07BA1"/>
    <w:rsid w:val="00E37C31"/>
    <w:rsid w:val="00E420A3"/>
    <w:rsid w:val="00E678E6"/>
    <w:rsid w:val="00E73EE5"/>
    <w:rsid w:val="00E87FE2"/>
    <w:rsid w:val="00E92F66"/>
    <w:rsid w:val="00E94D20"/>
    <w:rsid w:val="00EB3863"/>
    <w:rsid w:val="00ED20F7"/>
    <w:rsid w:val="00EE622F"/>
    <w:rsid w:val="00EE62C5"/>
    <w:rsid w:val="00F03F1E"/>
    <w:rsid w:val="00F239D3"/>
    <w:rsid w:val="00F254F2"/>
    <w:rsid w:val="00F33081"/>
    <w:rsid w:val="00F4010E"/>
    <w:rsid w:val="00F62661"/>
    <w:rsid w:val="00F74A43"/>
    <w:rsid w:val="00F85ECC"/>
    <w:rsid w:val="00F91641"/>
    <w:rsid w:val="00F91767"/>
    <w:rsid w:val="00F97E5F"/>
    <w:rsid w:val="00FA2A75"/>
    <w:rsid w:val="00FA5570"/>
    <w:rsid w:val="00FB21C0"/>
    <w:rsid w:val="00FB2CD8"/>
    <w:rsid w:val="00FB7EC7"/>
    <w:rsid w:val="00FC796D"/>
    <w:rsid w:val="00FE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D50F"/>
  <w15:docId w15:val="{334F91EA-360B-4B4F-8F8A-AA11E3E0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F62661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F62661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F6266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626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40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10E"/>
  </w:style>
  <w:style w:type="paragraph" w:styleId="Pidipagina">
    <w:name w:val="footer"/>
    <w:basedOn w:val="Normale"/>
    <w:link w:val="PidipaginaCarattere"/>
    <w:uiPriority w:val="99"/>
    <w:unhideWhenUsed/>
    <w:rsid w:val="00F40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10E"/>
  </w:style>
  <w:style w:type="paragraph" w:styleId="NormaleWeb">
    <w:name w:val="Normal (Web)"/>
    <w:basedOn w:val="Normale"/>
    <w:uiPriority w:val="99"/>
    <w:unhideWhenUsed/>
    <w:rsid w:val="00DA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DA70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486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A0B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A0B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A0B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0B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0B04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2E1F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05C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5C40"/>
    <w:rPr>
      <w:rFonts w:ascii="Calibri" w:eastAsia="Calibri" w:hAnsi="Calibri" w:cs="Calibr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56AF"/>
    <w:rPr>
      <w:rFonts w:ascii="Segoe UI" w:hAnsi="Segoe UI" w:cs="Segoe UI"/>
      <w:sz w:val="18"/>
      <w:szCs w:val="18"/>
    </w:rPr>
  </w:style>
  <w:style w:type="paragraph" w:customStyle="1" w:styleId="Pa3">
    <w:name w:val="Pa3"/>
    <w:basedOn w:val="Default"/>
    <w:next w:val="Default"/>
    <w:uiPriority w:val="99"/>
    <w:rsid w:val="00AB1FDD"/>
    <w:pPr>
      <w:spacing w:line="241" w:lineRule="atLeast"/>
    </w:pPr>
    <w:rPr>
      <w:rFonts w:ascii="DIN Pro Light" w:hAnsi="DIN Pro Light" w:cstheme="minorBidi"/>
      <w:color w:val="auto"/>
    </w:rPr>
  </w:style>
  <w:style w:type="character" w:customStyle="1" w:styleId="A5">
    <w:name w:val="A5"/>
    <w:uiPriority w:val="99"/>
    <w:rsid w:val="00AB1FDD"/>
    <w:rPr>
      <w:rFonts w:cs="DIN Pro Light"/>
      <w:b/>
      <w:bCs/>
      <w:color w:val="000000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AB1FDD"/>
    <w:pPr>
      <w:spacing w:line="241" w:lineRule="atLeast"/>
    </w:pPr>
    <w:rPr>
      <w:rFonts w:ascii="DIN Pro Light" w:hAnsi="DIN Pro Light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AB1FDD"/>
    <w:pPr>
      <w:spacing w:line="241" w:lineRule="atLeast"/>
    </w:pPr>
    <w:rPr>
      <w:rFonts w:ascii="DIN Pro Light" w:hAnsi="DIN Pro Light" w:cstheme="minorBidi"/>
      <w:color w:val="auto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60A8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254F2"/>
    <w:pPr>
      <w:spacing w:after="0" w:line="240" w:lineRule="auto"/>
    </w:pPr>
  </w:style>
  <w:style w:type="character" w:customStyle="1" w:styleId="A2">
    <w:name w:val="A2"/>
    <w:uiPriority w:val="99"/>
    <w:rsid w:val="005658CB"/>
    <w:rPr>
      <w:rFonts w:cs="DIN Pro Light"/>
      <w:color w:val="000000"/>
      <w:sz w:val="20"/>
      <w:szCs w:val="20"/>
    </w:rPr>
  </w:style>
  <w:style w:type="character" w:customStyle="1" w:styleId="A6">
    <w:name w:val="A6"/>
    <w:uiPriority w:val="99"/>
    <w:rsid w:val="00C21A94"/>
    <w:rPr>
      <w:rFonts w:cs="DIN Pro Ligh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r-75022683325.cld.bz/Real-Estate-DATA-HUB-Q1-e-Q2-2022" TargetMode="External"/><Relationship Id="rId13" Type="http://schemas.openxmlformats.org/officeDocument/2006/relationships/hyperlink" Target="https://www.dropbox.com/s/fwynreghhi6op3m/REAL%20ESTATE%20Data%20Hub%205-%20Q1%20e%20Q2%202022.pdf?dl=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ser-75022683325.cld.bz/Real-Estate-DATA-HUB-Q1-e-Q2-202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24max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valonconsulting.it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remax.it" TargetMode="External"/><Relationship Id="rId14" Type="http://schemas.openxmlformats.org/officeDocument/2006/relationships/hyperlink" Target="mailto:info@pinkommunication.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9952D-D835-4C83-8284-CD8573F8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1918</Words>
  <Characters>10934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6</cp:revision>
  <dcterms:created xsi:type="dcterms:W3CDTF">2022-08-02T07:26:00Z</dcterms:created>
  <dcterms:modified xsi:type="dcterms:W3CDTF">2022-08-02T09:46:00Z</dcterms:modified>
</cp:coreProperties>
</file>