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22864" w14:textId="77777777" w:rsidR="009A3EEF" w:rsidRPr="00863C48" w:rsidRDefault="004B3387" w:rsidP="009A3EEF">
      <w:pPr>
        <w:spacing w:after="0" w:line="276" w:lineRule="auto"/>
        <w:jc w:val="center"/>
        <w:rPr>
          <w:rFonts w:ascii="Arial" w:hAnsi="Arial" w:cs="Arial"/>
          <w:b/>
          <w:color w:val="FF0000"/>
          <w:sz w:val="28"/>
          <w:szCs w:val="28"/>
        </w:rPr>
      </w:pPr>
      <w:r w:rsidRPr="00863C48">
        <w:rPr>
          <w:rFonts w:ascii="Arial" w:hAnsi="Arial" w:cs="Arial"/>
          <w:b/>
          <w:bCs/>
          <w:color w:val="FF0000"/>
          <w:sz w:val="28"/>
          <w:szCs w:val="28"/>
        </w:rPr>
        <w:t>LE NUOVE DINAMICHE DELL’INTERMEDIAZIONE CREDITIZIA</w:t>
      </w:r>
    </w:p>
    <w:p w14:paraId="07BE8162" w14:textId="42CBAA54" w:rsidR="004B3387" w:rsidRPr="00863C48" w:rsidRDefault="004B3387" w:rsidP="009A3EEF">
      <w:pPr>
        <w:spacing w:line="276" w:lineRule="auto"/>
        <w:jc w:val="center"/>
        <w:rPr>
          <w:rFonts w:ascii="Arial" w:hAnsi="Arial" w:cs="Arial"/>
          <w:b/>
          <w:color w:val="FF0000"/>
          <w:sz w:val="28"/>
          <w:szCs w:val="28"/>
        </w:rPr>
      </w:pPr>
      <w:r w:rsidRPr="00863C48">
        <w:rPr>
          <w:rFonts w:ascii="Arial" w:hAnsi="Arial" w:cs="Arial"/>
          <w:b/>
          <w:bCs/>
          <w:color w:val="FF0000"/>
          <w:sz w:val="28"/>
          <w:szCs w:val="28"/>
        </w:rPr>
        <w:t>L’OUTLOOK CHE EMERGE DALLA SURVEY CONDOTTA DA 24MAX</w:t>
      </w:r>
    </w:p>
    <w:p w14:paraId="658D137D" w14:textId="52B69FB6" w:rsidR="00393B3A" w:rsidRPr="009A3EEF" w:rsidRDefault="00FE3D5B" w:rsidP="009A3EEF">
      <w:pPr>
        <w:spacing w:line="276" w:lineRule="auto"/>
        <w:jc w:val="both"/>
        <w:rPr>
          <w:rFonts w:ascii="Arial" w:hAnsi="Arial" w:cs="Arial"/>
        </w:rPr>
      </w:pPr>
      <w:bookmarkStart w:id="0" w:name="_GoBack"/>
      <w:r>
        <w:rPr>
          <w:rFonts w:ascii="Arial" w:hAnsi="Arial" w:cs="Arial"/>
        </w:rPr>
        <w:t>27</w:t>
      </w:r>
      <w:r w:rsidR="002C5A6F" w:rsidRPr="009A3EEF">
        <w:rPr>
          <w:rFonts w:ascii="Arial" w:hAnsi="Arial" w:cs="Arial"/>
        </w:rPr>
        <w:t xml:space="preserve"> giugno 2023 - </w:t>
      </w:r>
      <w:r w:rsidR="00393B3A" w:rsidRPr="009A3EEF">
        <w:rPr>
          <w:rFonts w:ascii="Arial" w:hAnsi="Arial" w:cs="Arial"/>
        </w:rPr>
        <w:t xml:space="preserve">A fronte dei repentini </w:t>
      </w:r>
      <w:r w:rsidR="004B3387" w:rsidRPr="009A3EEF">
        <w:rPr>
          <w:rFonts w:ascii="Arial" w:hAnsi="Arial" w:cs="Arial"/>
        </w:rPr>
        <w:t>cambiamenti</w:t>
      </w:r>
      <w:r w:rsidR="00393B3A" w:rsidRPr="009A3EEF">
        <w:rPr>
          <w:rFonts w:ascii="Arial" w:hAnsi="Arial" w:cs="Arial"/>
        </w:rPr>
        <w:t xml:space="preserve"> che negli ultimi mesi stanno interessando l’andamento del mercato immobiliare e di quello creditizio,</w:t>
      </w:r>
      <w:r w:rsidR="002C5A6F" w:rsidRPr="009A3EEF">
        <w:rPr>
          <w:rFonts w:ascii="Arial" w:hAnsi="Arial" w:cs="Arial"/>
        </w:rPr>
        <w:t xml:space="preserve"> </w:t>
      </w:r>
      <w:r w:rsidR="002C5A6F" w:rsidRPr="004A7CAF">
        <w:rPr>
          <w:rFonts w:ascii="Arial" w:hAnsi="Arial" w:cs="Arial"/>
          <w:b/>
          <w:bCs/>
        </w:rPr>
        <w:t>a maggio 2023</w:t>
      </w:r>
      <w:r w:rsidR="004A7CAF">
        <w:rPr>
          <w:rFonts w:ascii="Arial" w:hAnsi="Arial" w:cs="Arial"/>
          <w:b/>
          <w:bCs/>
        </w:rPr>
        <w:t>,</w:t>
      </w:r>
      <w:r w:rsidR="00393B3A" w:rsidRPr="004A7CAF">
        <w:rPr>
          <w:rFonts w:ascii="Arial" w:hAnsi="Arial" w:cs="Arial"/>
          <w:b/>
          <w:bCs/>
        </w:rPr>
        <w:t xml:space="preserve"> </w:t>
      </w:r>
      <w:hyperlink r:id="rId10" w:history="1">
        <w:r w:rsidR="00393B3A" w:rsidRPr="004A7CAF">
          <w:rPr>
            <w:rStyle w:val="Collegamentoipertestuale"/>
            <w:rFonts w:ascii="Arial" w:hAnsi="Arial" w:cs="Arial"/>
            <w:b/>
            <w:bCs/>
          </w:rPr>
          <w:t>24MAX</w:t>
        </w:r>
      </w:hyperlink>
      <w:r w:rsidR="00393B3A" w:rsidRPr="009A3EEF">
        <w:rPr>
          <w:rFonts w:ascii="Arial" w:hAnsi="Arial" w:cs="Arial"/>
        </w:rPr>
        <w:t xml:space="preserve"> – società di mediazione </w:t>
      </w:r>
      <w:r w:rsidR="004B3387" w:rsidRPr="009A3EEF">
        <w:rPr>
          <w:rFonts w:ascii="Arial" w:hAnsi="Arial" w:cs="Arial"/>
        </w:rPr>
        <w:t>creditizia</w:t>
      </w:r>
      <w:r w:rsidR="00393B3A" w:rsidRPr="009A3EEF">
        <w:rPr>
          <w:rFonts w:ascii="Arial" w:hAnsi="Arial" w:cs="Arial"/>
        </w:rPr>
        <w:t xml:space="preserve"> del Gruppo RE/MAX, </w:t>
      </w:r>
      <w:r w:rsidR="00393B3A" w:rsidRPr="004A7CAF">
        <w:rPr>
          <w:rFonts w:ascii="Arial" w:hAnsi="Arial" w:cs="Arial"/>
          <w:b/>
          <w:bCs/>
        </w:rPr>
        <w:t>ha condotto una survey</w:t>
      </w:r>
      <w:r w:rsidR="00393B3A" w:rsidRPr="009A3EEF">
        <w:rPr>
          <w:rFonts w:ascii="Arial" w:hAnsi="Arial" w:cs="Arial"/>
        </w:rPr>
        <w:t xml:space="preserve"> coinvolgen</w:t>
      </w:r>
      <w:r w:rsidR="004B3387" w:rsidRPr="009A3EEF">
        <w:rPr>
          <w:rFonts w:ascii="Arial" w:hAnsi="Arial" w:cs="Arial"/>
        </w:rPr>
        <w:t>do</w:t>
      </w:r>
      <w:r w:rsidR="00393B3A" w:rsidRPr="009A3EEF">
        <w:rPr>
          <w:rFonts w:ascii="Arial" w:hAnsi="Arial" w:cs="Arial"/>
        </w:rPr>
        <w:t xml:space="preserve"> gli oltre 100 credit </w:t>
      </w:r>
      <w:proofErr w:type="spellStart"/>
      <w:r w:rsidR="00393B3A" w:rsidRPr="009A3EEF">
        <w:rPr>
          <w:rFonts w:ascii="Arial" w:hAnsi="Arial" w:cs="Arial"/>
        </w:rPr>
        <w:t>specialist</w:t>
      </w:r>
      <w:proofErr w:type="spellEnd"/>
      <w:r w:rsidR="00393B3A" w:rsidRPr="009A3EEF">
        <w:rPr>
          <w:rFonts w:ascii="Arial" w:hAnsi="Arial" w:cs="Arial"/>
        </w:rPr>
        <w:t xml:space="preserve"> della propria rete operativi sul territorio nazionale. </w:t>
      </w:r>
      <w:proofErr w:type="spellStart"/>
      <w:r w:rsidR="00393B3A" w:rsidRPr="004A7CAF">
        <w:rPr>
          <w:rFonts w:ascii="Arial" w:hAnsi="Arial" w:cs="Arial"/>
          <w:b/>
          <w:bCs/>
        </w:rPr>
        <w:t>L’outlook</w:t>
      </w:r>
      <w:proofErr w:type="spellEnd"/>
      <w:r w:rsidR="00393B3A" w:rsidRPr="004A7CAF">
        <w:rPr>
          <w:rFonts w:ascii="Arial" w:hAnsi="Arial" w:cs="Arial"/>
          <w:b/>
          <w:bCs/>
        </w:rPr>
        <w:t xml:space="preserve"> che emerge delinea un mercato creditizio contraddistinto da nuove dinamiche</w:t>
      </w:r>
      <w:r w:rsidR="00FD61A3" w:rsidRPr="009A3EEF">
        <w:rPr>
          <w:rFonts w:ascii="Arial" w:hAnsi="Arial" w:cs="Arial"/>
        </w:rPr>
        <w:t xml:space="preserve">, come commenta </w:t>
      </w:r>
      <w:r w:rsidR="00736A49" w:rsidRPr="0031551E">
        <w:rPr>
          <w:rFonts w:ascii="Arial" w:hAnsi="Arial" w:cs="Arial"/>
          <w:b/>
          <w:bCs/>
        </w:rPr>
        <w:t>Dario Castiglia, CEO &amp; Founder di RE/MAX Italia</w:t>
      </w:r>
      <w:r w:rsidR="00FD61A3" w:rsidRPr="0031551E">
        <w:rPr>
          <w:rFonts w:ascii="Arial" w:hAnsi="Arial" w:cs="Arial"/>
        </w:rPr>
        <w:t>:</w:t>
      </w:r>
      <w:r w:rsidR="00FD61A3" w:rsidRPr="009A3EEF">
        <w:rPr>
          <w:rFonts w:ascii="Arial" w:hAnsi="Arial" w:cs="Arial"/>
        </w:rPr>
        <w:t xml:space="preserve"> “</w:t>
      </w:r>
      <w:r w:rsidR="004B3387" w:rsidRPr="009A3EEF">
        <w:rPr>
          <w:rFonts w:ascii="Arial" w:hAnsi="Arial" w:cs="Arial"/>
          <w:i/>
          <w:iCs/>
        </w:rPr>
        <w:t xml:space="preserve">I </w:t>
      </w:r>
      <w:r w:rsidR="00393B3A" w:rsidRPr="009A3EEF">
        <w:rPr>
          <w:rFonts w:ascii="Arial" w:hAnsi="Arial" w:cs="Arial"/>
          <w:i/>
          <w:iCs/>
        </w:rPr>
        <w:t xml:space="preserve">fatti congiunturali dell’ultimo anno hanno totalmente modificato il mondo dei mutui a cui ormai ci eravamo abituati </w:t>
      </w:r>
      <w:r w:rsidR="00737AED" w:rsidRPr="009A3EEF">
        <w:rPr>
          <w:rFonts w:ascii="Arial" w:hAnsi="Arial" w:cs="Arial"/>
          <w:i/>
          <w:iCs/>
        </w:rPr>
        <w:t>nel lungo periodo compreso tra il 2017 e il 2022</w:t>
      </w:r>
      <w:r w:rsidR="004B3387" w:rsidRPr="009A3EEF">
        <w:rPr>
          <w:rFonts w:ascii="Arial" w:hAnsi="Arial" w:cs="Arial"/>
          <w:i/>
          <w:iCs/>
        </w:rPr>
        <w:t xml:space="preserve">. </w:t>
      </w:r>
      <w:r w:rsidR="00393B3A" w:rsidRPr="009A3EEF">
        <w:rPr>
          <w:rFonts w:ascii="Arial" w:hAnsi="Arial" w:cs="Arial"/>
          <w:i/>
          <w:iCs/>
        </w:rPr>
        <w:t>Il rialzo dei tassi ha avuto conseguenze non solo sulle scelte</w:t>
      </w:r>
      <w:r w:rsidR="004B3387" w:rsidRPr="009A3EEF">
        <w:rPr>
          <w:rFonts w:ascii="Arial" w:hAnsi="Arial" w:cs="Arial"/>
          <w:i/>
          <w:iCs/>
        </w:rPr>
        <w:t xml:space="preserve"> di chi vuole</w:t>
      </w:r>
      <w:r w:rsidR="00393B3A" w:rsidRPr="009A3EEF">
        <w:rPr>
          <w:rFonts w:ascii="Arial" w:hAnsi="Arial" w:cs="Arial"/>
          <w:i/>
          <w:iCs/>
        </w:rPr>
        <w:t xml:space="preserve"> comp</w:t>
      </w:r>
      <w:r w:rsidR="00F30098">
        <w:rPr>
          <w:rFonts w:ascii="Arial" w:hAnsi="Arial" w:cs="Arial"/>
          <w:i/>
          <w:iCs/>
        </w:rPr>
        <w:t>r</w:t>
      </w:r>
      <w:r w:rsidR="00393B3A" w:rsidRPr="009A3EEF">
        <w:rPr>
          <w:rFonts w:ascii="Arial" w:hAnsi="Arial" w:cs="Arial"/>
          <w:i/>
          <w:iCs/>
        </w:rPr>
        <w:t>are casa</w:t>
      </w:r>
      <w:r w:rsidR="004B3387" w:rsidRPr="009A3EEF">
        <w:rPr>
          <w:rFonts w:ascii="Arial" w:hAnsi="Arial" w:cs="Arial"/>
          <w:i/>
          <w:iCs/>
        </w:rPr>
        <w:t>,</w:t>
      </w:r>
      <w:r w:rsidR="00393B3A" w:rsidRPr="009A3EEF">
        <w:rPr>
          <w:rFonts w:ascii="Arial" w:hAnsi="Arial" w:cs="Arial"/>
          <w:i/>
          <w:iCs/>
        </w:rPr>
        <w:t xml:space="preserve"> ma anche sui prodotti creditizi e sulle modalità di ac</w:t>
      </w:r>
      <w:r w:rsidR="004B3387" w:rsidRPr="009A3EEF">
        <w:rPr>
          <w:rFonts w:ascii="Arial" w:hAnsi="Arial" w:cs="Arial"/>
          <w:i/>
          <w:iCs/>
        </w:rPr>
        <w:t>c</w:t>
      </w:r>
      <w:r w:rsidR="00393B3A" w:rsidRPr="009A3EEF">
        <w:rPr>
          <w:rFonts w:ascii="Arial" w:hAnsi="Arial" w:cs="Arial"/>
          <w:i/>
          <w:iCs/>
        </w:rPr>
        <w:t>esso al credito</w:t>
      </w:r>
      <w:r w:rsidR="004B3387" w:rsidRPr="009A3EEF">
        <w:rPr>
          <w:rFonts w:ascii="Arial" w:hAnsi="Arial" w:cs="Arial"/>
        </w:rPr>
        <w:t>”</w:t>
      </w:r>
      <w:r w:rsidR="00393B3A" w:rsidRPr="009A3EEF">
        <w:rPr>
          <w:rFonts w:ascii="Arial" w:hAnsi="Arial" w:cs="Arial"/>
        </w:rPr>
        <w:t xml:space="preserve">. </w:t>
      </w:r>
    </w:p>
    <w:p w14:paraId="19E6D66E" w14:textId="61EBC2F4" w:rsidR="00737AED" w:rsidRPr="009A3EEF" w:rsidRDefault="00393B3A" w:rsidP="009A3EEF">
      <w:pPr>
        <w:spacing w:line="276" w:lineRule="auto"/>
        <w:jc w:val="both"/>
        <w:rPr>
          <w:rFonts w:ascii="Arial" w:hAnsi="Arial" w:cs="Arial"/>
        </w:rPr>
      </w:pPr>
      <w:r w:rsidRPr="009A3EEF">
        <w:rPr>
          <w:rFonts w:ascii="Arial" w:hAnsi="Arial" w:cs="Arial"/>
        </w:rPr>
        <w:t xml:space="preserve">Se la pandemia aveva già evidenziato </w:t>
      </w:r>
      <w:r w:rsidR="004B3387" w:rsidRPr="009A3EEF">
        <w:rPr>
          <w:rFonts w:ascii="Arial" w:hAnsi="Arial" w:cs="Arial"/>
        </w:rPr>
        <w:t>alcuni</w:t>
      </w:r>
      <w:r w:rsidRPr="009A3EEF">
        <w:rPr>
          <w:rFonts w:ascii="Arial" w:hAnsi="Arial" w:cs="Arial"/>
        </w:rPr>
        <w:t xml:space="preserve"> dei vantaggi di affidarsi a un mediator</w:t>
      </w:r>
      <w:r w:rsidR="004B3387" w:rsidRPr="009A3EEF">
        <w:rPr>
          <w:rFonts w:ascii="Arial" w:hAnsi="Arial" w:cs="Arial"/>
        </w:rPr>
        <w:t>e</w:t>
      </w:r>
      <w:r w:rsidRPr="009A3EEF">
        <w:rPr>
          <w:rFonts w:ascii="Arial" w:hAnsi="Arial" w:cs="Arial"/>
        </w:rPr>
        <w:t xml:space="preserve"> </w:t>
      </w:r>
      <w:r w:rsidR="004B3387" w:rsidRPr="009A3EEF">
        <w:rPr>
          <w:rFonts w:ascii="Arial" w:hAnsi="Arial" w:cs="Arial"/>
        </w:rPr>
        <w:t>creditizio</w:t>
      </w:r>
      <w:r w:rsidRPr="009A3EEF">
        <w:rPr>
          <w:rFonts w:ascii="Arial" w:hAnsi="Arial" w:cs="Arial"/>
        </w:rPr>
        <w:t xml:space="preserve"> che agevola</w:t>
      </w:r>
      <w:r w:rsidR="00FD61A3" w:rsidRPr="009A3EEF">
        <w:rPr>
          <w:rFonts w:ascii="Arial" w:hAnsi="Arial" w:cs="Arial"/>
        </w:rPr>
        <w:t>sse</w:t>
      </w:r>
      <w:r w:rsidRPr="009A3EEF">
        <w:rPr>
          <w:rFonts w:ascii="Arial" w:hAnsi="Arial" w:cs="Arial"/>
        </w:rPr>
        <w:t xml:space="preserve"> il dialogo con gli </w:t>
      </w:r>
      <w:r w:rsidR="004B3387" w:rsidRPr="009A3EEF">
        <w:rPr>
          <w:rFonts w:ascii="Arial" w:hAnsi="Arial" w:cs="Arial"/>
        </w:rPr>
        <w:t>istituti</w:t>
      </w:r>
      <w:r w:rsidRPr="009A3EEF">
        <w:rPr>
          <w:rFonts w:ascii="Arial" w:hAnsi="Arial" w:cs="Arial"/>
        </w:rPr>
        <w:t xml:space="preserve"> </w:t>
      </w:r>
      <w:r w:rsidR="00FD61A3" w:rsidRPr="009A3EEF">
        <w:rPr>
          <w:rFonts w:ascii="Arial" w:hAnsi="Arial" w:cs="Arial"/>
        </w:rPr>
        <w:t>bancari</w:t>
      </w:r>
      <w:r w:rsidRPr="009A3EEF">
        <w:rPr>
          <w:rFonts w:ascii="Arial" w:hAnsi="Arial" w:cs="Arial"/>
        </w:rPr>
        <w:t xml:space="preserve"> reso difficoltoso dalle limitazioni di accesso alle filiali, </w:t>
      </w:r>
      <w:r w:rsidRPr="004A7CAF">
        <w:rPr>
          <w:rFonts w:ascii="Arial" w:hAnsi="Arial" w:cs="Arial"/>
          <w:b/>
          <w:bCs/>
        </w:rPr>
        <w:t>oggi ci troviamo di fronte a uno scenario in cui</w:t>
      </w:r>
      <w:r w:rsidRPr="009A3EEF">
        <w:rPr>
          <w:rFonts w:ascii="Arial" w:hAnsi="Arial" w:cs="Arial"/>
        </w:rPr>
        <w:t xml:space="preserve"> </w:t>
      </w:r>
      <w:r w:rsidRPr="009A3EEF">
        <w:rPr>
          <w:rFonts w:ascii="Arial" w:hAnsi="Arial" w:cs="Arial"/>
          <w:b/>
          <w:bCs/>
        </w:rPr>
        <w:t xml:space="preserve">prodotti e tassi sono soggetti a cambiamenti </w:t>
      </w:r>
      <w:r w:rsidR="007E5A14" w:rsidRPr="009A3EEF">
        <w:rPr>
          <w:rFonts w:ascii="Arial" w:hAnsi="Arial" w:cs="Arial"/>
          <w:b/>
          <w:bCs/>
        </w:rPr>
        <w:t>repentini</w:t>
      </w:r>
      <w:r w:rsidRPr="009A3EEF">
        <w:rPr>
          <w:rFonts w:ascii="Arial" w:hAnsi="Arial" w:cs="Arial"/>
        </w:rPr>
        <w:t xml:space="preserve">. Chi deve accendere un mutuo trova nel mediatore creditizio un consulente che giuda i consumatori verso la scelta più conveniente e </w:t>
      </w:r>
      <w:r w:rsidR="004B3387" w:rsidRPr="009A3EEF">
        <w:rPr>
          <w:rFonts w:ascii="Arial" w:hAnsi="Arial" w:cs="Arial"/>
        </w:rPr>
        <w:t>conforme</w:t>
      </w:r>
      <w:r w:rsidRPr="009A3EEF">
        <w:rPr>
          <w:rFonts w:ascii="Arial" w:hAnsi="Arial" w:cs="Arial"/>
        </w:rPr>
        <w:t xml:space="preserve"> alle singole necessità. Per dare </w:t>
      </w:r>
      <w:r w:rsidR="004B3387" w:rsidRPr="009A3EEF">
        <w:rPr>
          <w:rFonts w:ascii="Arial" w:hAnsi="Arial" w:cs="Arial"/>
        </w:rPr>
        <w:t>concretezza</w:t>
      </w:r>
      <w:r w:rsidRPr="009A3EEF">
        <w:rPr>
          <w:rFonts w:ascii="Arial" w:hAnsi="Arial" w:cs="Arial"/>
        </w:rPr>
        <w:t xml:space="preserve"> a questa affermazione, Bernardi</w:t>
      </w:r>
      <w:r w:rsidR="005E0A78" w:rsidRPr="009A3EEF">
        <w:rPr>
          <w:rFonts w:ascii="Arial" w:hAnsi="Arial" w:cs="Arial"/>
        </w:rPr>
        <w:t xml:space="preserve"> condivide </w:t>
      </w:r>
      <w:r w:rsidR="00FD61A3" w:rsidRPr="009A3EEF">
        <w:rPr>
          <w:rFonts w:ascii="Arial" w:hAnsi="Arial" w:cs="Arial"/>
        </w:rPr>
        <w:t>un’interessante</w:t>
      </w:r>
      <w:r w:rsidR="005E0A78" w:rsidRPr="009A3EEF">
        <w:rPr>
          <w:rFonts w:ascii="Arial" w:hAnsi="Arial" w:cs="Arial"/>
        </w:rPr>
        <w:t xml:space="preserve"> </w:t>
      </w:r>
      <w:r w:rsidR="005E0A78" w:rsidRPr="004A7CAF">
        <w:rPr>
          <w:rFonts w:ascii="Arial" w:hAnsi="Arial" w:cs="Arial"/>
          <w:b/>
          <w:bCs/>
        </w:rPr>
        <w:t>simulazione ipotizzando le condizioni di un mutuo del valore di 150.000 euro e della durata di 25 anni</w:t>
      </w:r>
      <w:r w:rsidR="005E0A78" w:rsidRPr="009A3EEF">
        <w:rPr>
          <w:rFonts w:ascii="Arial" w:hAnsi="Arial" w:cs="Arial"/>
        </w:rPr>
        <w:t xml:space="preserve">. </w:t>
      </w:r>
      <w:r w:rsidR="00FD61A3" w:rsidRPr="009A3EEF">
        <w:rPr>
          <w:rFonts w:ascii="Arial" w:hAnsi="Arial" w:cs="Arial"/>
        </w:rPr>
        <w:t>P</w:t>
      </w:r>
      <w:r w:rsidR="004B3387" w:rsidRPr="009A3EEF">
        <w:rPr>
          <w:rFonts w:ascii="Arial" w:hAnsi="Arial" w:cs="Arial"/>
        </w:rPr>
        <w:t>rima della guerra</w:t>
      </w:r>
      <w:r w:rsidR="00F30098">
        <w:rPr>
          <w:rFonts w:ascii="Arial" w:hAnsi="Arial" w:cs="Arial"/>
        </w:rPr>
        <w:t>,</w:t>
      </w:r>
      <w:r w:rsidR="004B3387" w:rsidRPr="009A3EEF">
        <w:rPr>
          <w:rFonts w:ascii="Arial" w:hAnsi="Arial" w:cs="Arial"/>
        </w:rPr>
        <w:t xml:space="preserve"> tra il peggiore e il migliore mutuo</w:t>
      </w:r>
      <w:r w:rsidR="00FD61A3" w:rsidRPr="009A3EEF">
        <w:rPr>
          <w:rFonts w:ascii="Arial" w:hAnsi="Arial" w:cs="Arial"/>
        </w:rPr>
        <w:t>,</w:t>
      </w:r>
      <w:r w:rsidR="004B3387" w:rsidRPr="009A3EEF">
        <w:rPr>
          <w:rFonts w:ascii="Arial" w:hAnsi="Arial" w:cs="Arial"/>
        </w:rPr>
        <w:t xml:space="preserve"> </w:t>
      </w:r>
      <w:r w:rsidR="00FD61A3" w:rsidRPr="009A3EEF">
        <w:rPr>
          <w:rFonts w:ascii="Arial" w:hAnsi="Arial" w:cs="Arial"/>
        </w:rPr>
        <w:t xml:space="preserve">a parità di importo erogato e durata, </w:t>
      </w:r>
      <w:r w:rsidR="004B3387" w:rsidRPr="009A3EEF">
        <w:rPr>
          <w:rFonts w:ascii="Arial" w:hAnsi="Arial" w:cs="Arial"/>
        </w:rPr>
        <w:t>la differenza</w:t>
      </w:r>
      <w:r w:rsidR="00FD61A3" w:rsidRPr="009A3EEF">
        <w:rPr>
          <w:rFonts w:ascii="Arial" w:hAnsi="Arial" w:cs="Arial"/>
        </w:rPr>
        <w:t xml:space="preserve"> tra le rate era compresa in un</w:t>
      </w:r>
      <w:r w:rsidR="004B3387" w:rsidRPr="009A3EEF">
        <w:rPr>
          <w:rFonts w:ascii="Arial" w:hAnsi="Arial" w:cs="Arial"/>
        </w:rPr>
        <w:t xml:space="preserve"> gap di 10-20 euro</w:t>
      </w:r>
      <w:r w:rsidR="00FD61A3" w:rsidRPr="009A3EEF">
        <w:rPr>
          <w:rFonts w:ascii="Arial" w:hAnsi="Arial" w:cs="Arial"/>
        </w:rPr>
        <w:t>/</w:t>
      </w:r>
      <w:r w:rsidR="004B3387" w:rsidRPr="009A3EEF">
        <w:rPr>
          <w:rFonts w:ascii="Arial" w:hAnsi="Arial" w:cs="Arial"/>
        </w:rPr>
        <w:t xml:space="preserve">mese. </w:t>
      </w:r>
      <w:r w:rsidR="004B3387" w:rsidRPr="00643687">
        <w:rPr>
          <w:rFonts w:ascii="Arial" w:hAnsi="Arial" w:cs="Arial"/>
          <w:b/>
          <w:bCs/>
        </w:rPr>
        <w:t>A giugno 2023</w:t>
      </w:r>
      <w:r w:rsidR="00FD61A3" w:rsidRPr="00643687">
        <w:rPr>
          <w:rFonts w:ascii="Arial" w:hAnsi="Arial" w:cs="Arial"/>
          <w:b/>
          <w:bCs/>
        </w:rPr>
        <w:t xml:space="preserve">, lo scenario </w:t>
      </w:r>
      <w:r w:rsidR="00F30098" w:rsidRPr="00643687">
        <w:rPr>
          <w:rFonts w:ascii="Arial" w:hAnsi="Arial" w:cs="Arial"/>
          <w:b/>
          <w:bCs/>
        </w:rPr>
        <w:t xml:space="preserve">si </w:t>
      </w:r>
      <w:r w:rsidR="00FD61A3" w:rsidRPr="00643687">
        <w:rPr>
          <w:rFonts w:ascii="Arial" w:hAnsi="Arial" w:cs="Arial"/>
          <w:b/>
          <w:bCs/>
        </w:rPr>
        <w:t xml:space="preserve">è notevolmente </w:t>
      </w:r>
      <w:r w:rsidR="00F30098" w:rsidRPr="00643687">
        <w:rPr>
          <w:rFonts w:ascii="Arial" w:hAnsi="Arial" w:cs="Arial"/>
          <w:b/>
          <w:bCs/>
        </w:rPr>
        <w:t>modificato</w:t>
      </w:r>
      <w:r w:rsidR="00FD61A3" w:rsidRPr="009A3EEF">
        <w:rPr>
          <w:rFonts w:ascii="Arial" w:hAnsi="Arial" w:cs="Arial"/>
        </w:rPr>
        <w:t>: comparando</w:t>
      </w:r>
      <w:r w:rsidR="004B3387" w:rsidRPr="009A3EEF">
        <w:rPr>
          <w:rFonts w:ascii="Arial" w:hAnsi="Arial" w:cs="Arial"/>
        </w:rPr>
        <w:t xml:space="preserve"> il miglior mutuo a tasso fisso in promozione </w:t>
      </w:r>
      <w:r w:rsidR="00FD61A3" w:rsidRPr="009A3EEF">
        <w:rPr>
          <w:rFonts w:ascii="Arial" w:hAnsi="Arial" w:cs="Arial"/>
        </w:rPr>
        <w:t>con</w:t>
      </w:r>
      <w:r w:rsidR="004B3387" w:rsidRPr="009A3EEF">
        <w:rPr>
          <w:rFonts w:ascii="Arial" w:hAnsi="Arial" w:cs="Arial"/>
        </w:rPr>
        <w:t xml:space="preserve"> un mutuo a un tasso di mercato sopra </w:t>
      </w:r>
      <w:r w:rsidR="00FD61A3" w:rsidRPr="009A3EEF">
        <w:rPr>
          <w:rFonts w:ascii="Arial" w:hAnsi="Arial" w:cs="Arial"/>
        </w:rPr>
        <w:t>i</w:t>
      </w:r>
      <w:r w:rsidR="004B3387" w:rsidRPr="009A3EEF">
        <w:rPr>
          <w:rFonts w:ascii="Arial" w:hAnsi="Arial" w:cs="Arial"/>
        </w:rPr>
        <w:t>l 4%</w:t>
      </w:r>
      <w:r w:rsidR="00FD61A3" w:rsidRPr="009A3EEF">
        <w:rPr>
          <w:rFonts w:ascii="Arial" w:hAnsi="Arial" w:cs="Arial"/>
        </w:rPr>
        <w:t xml:space="preserve"> si delinea </w:t>
      </w:r>
      <w:r w:rsidR="004B3387" w:rsidRPr="009A3EEF">
        <w:rPr>
          <w:rFonts w:ascii="Arial" w:hAnsi="Arial" w:cs="Arial"/>
        </w:rPr>
        <w:t>una differenza</w:t>
      </w:r>
      <w:r w:rsidR="00FD61A3" w:rsidRPr="009A3EEF">
        <w:rPr>
          <w:rFonts w:ascii="Arial" w:hAnsi="Arial" w:cs="Arial"/>
        </w:rPr>
        <w:t xml:space="preserve"> nel range di 100-150 euro</w:t>
      </w:r>
      <w:r w:rsidR="004B3387" w:rsidRPr="009A3EEF">
        <w:rPr>
          <w:rFonts w:ascii="Arial" w:hAnsi="Arial" w:cs="Arial"/>
        </w:rPr>
        <w:t xml:space="preserve"> tra le</w:t>
      </w:r>
      <w:r w:rsidR="00FD61A3" w:rsidRPr="009A3EEF">
        <w:rPr>
          <w:rFonts w:ascii="Arial" w:hAnsi="Arial" w:cs="Arial"/>
        </w:rPr>
        <w:t xml:space="preserve"> rate mensili che, proiettata sull’intera </w:t>
      </w:r>
      <w:r w:rsidR="004B3387" w:rsidRPr="009A3EEF">
        <w:rPr>
          <w:rFonts w:ascii="Arial" w:hAnsi="Arial" w:cs="Arial"/>
        </w:rPr>
        <w:t xml:space="preserve">durata del mutuo, </w:t>
      </w:r>
      <w:r w:rsidR="00737AED" w:rsidRPr="009A3EEF">
        <w:rPr>
          <w:rFonts w:ascii="Arial" w:hAnsi="Arial" w:cs="Arial"/>
        </w:rPr>
        <w:t>corrisponde ad</w:t>
      </w:r>
      <w:r w:rsidR="004B3387" w:rsidRPr="009A3EEF">
        <w:rPr>
          <w:rFonts w:ascii="Arial" w:hAnsi="Arial" w:cs="Arial"/>
        </w:rPr>
        <w:t xml:space="preserve"> un </w:t>
      </w:r>
      <w:r w:rsidR="004B3387" w:rsidRPr="00643687">
        <w:rPr>
          <w:rFonts w:ascii="Arial" w:hAnsi="Arial" w:cs="Arial"/>
          <w:b/>
          <w:bCs/>
        </w:rPr>
        <w:t>risparmio</w:t>
      </w:r>
      <w:r w:rsidR="00737AED" w:rsidRPr="00643687">
        <w:rPr>
          <w:rFonts w:ascii="Arial" w:hAnsi="Arial" w:cs="Arial"/>
          <w:b/>
          <w:bCs/>
        </w:rPr>
        <w:t xml:space="preserve"> complessivo che varia</w:t>
      </w:r>
      <w:r w:rsidR="004B3387" w:rsidRPr="00643687">
        <w:rPr>
          <w:rFonts w:ascii="Arial" w:hAnsi="Arial" w:cs="Arial"/>
          <w:b/>
          <w:bCs/>
        </w:rPr>
        <w:t xml:space="preserve"> dai 30 ai 45 mila euro totali per le 300 rate</w:t>
      </w:r>
      <w:r w:rsidR="004B3387" w:rsidRPr="009A3EEF">
        <w:rPr>
          <w:rFonts w:ascii="Arial" w:hAnsi="Arial" w:cs="Arial"/>
        </w:rPr>
        <w:t xml:space="preserve">. </w:t>
      </w:r>
      <w:r w:rsidR="00737AED" w:rsidRPr="009A3EEF">
        <w:rPr>
          <w:rFonts w:ascii="Arial" w:hAnsi="Arial" w:cs="Arial"/>
        </w:rPr>
        <w:t>“</w:t>
      </w:r>
      <w:r w:rsidR="00737AED" w:rsidRPr="009A3EEF">
        <w:rPr>
          <w:rFonts w:ascii="Arial" w:hAnsi="Arial" w:cs="Arial"/>
          <w:i/>
          <w:iCs/>
        </w:rPr>
        <w:t>Si tratta di un importo rilevante, che avvalora l’importanza di affidarsi a mediatori creditizi preparati ed imparziali</w:t>
      </w:r>
      <w:r w:rsidR="00737AED" w:rsidRPr="009A3EEF">
        <w:rPr>
          <w:rFonts w:ascii="Arial" w:hAnsi="Arial" w:cs="Arial"/>
        </w:rPr>
        <w:t xml:space="preserve">”, </w:t>
      </w:r>
      <w:r w:rsidR="00736A49">
        <w:rPr>
          <w:rFonts w:ascii="Arial" w:hAnsi="Arial" w:cs="Arial"/>
        </w:rPr>
        <w:t>osserva</w:t>
      </w:r>
      <w:r w:rsidR="00737AED" w:rsidRPr="009A3EEF">
        <w:rPr>
          <w:rFonts w:ascii="Arial" w:hAnsi="Arial" w:cs="Arial"/>
        </w:rPr>
        <w:t xml:space="preserve"> </w:t>
      </w:r>
      <w:r w:rsidR="00736A49" w:rsidRPr="00F30098">
        <w:rPr>
          <w:rFonts w:ascii="Arial" w:hAnsi="Arial" w:cs="Arial"/>
          <w:b/>
          <w:bCs/>
        </w:rPr>
        <w:t>Riccardo Bernardi,</w:t>
      </w:r>
      <w:r w:rsidR="00736A49" w:rsidRPr="009A3EEF">
        <w:rPr>
          <w:rFonts w:ascii="Arial" w:hAnsi="Arial" w:cs="Arial"/>
        </w:rPr>
        <w:t xml:space="preserve"> </w:t>
      </w:r>
      <w:proofErr w:type="spellStart"/>
      <w:r w:rsidR="00736A49" w:rsidRPr="009A3EEF">
        <w:rPr>
          <w:rFonts w:ascii="Arial" w:hAnsi="Arial" w:cs="Arial"/>
          <w:b/>
        </w:rPr>
        <w:t>Chief</w:t>
      </w:r>
      <w:proofErr w:type="spellEnd"/>
      <w:r w:rsidR="00736A49" w:rsidRPr="009A3EEF">
        <w:rPr>
          <w:rFonts w:ascii="Arial" w:hAnsi="Arial" w:cs="Arial"/>
          <w:b/>
        </w:rPr>
        <w:t xml:space="preserve"> Development </w:t>
      </w:r>
      <w:proofErr w:type="spellStart"/>
      <w:r w:rsidR="00736A49" w:rsidRPr="009A3EEF">
        <w:rPr>
          <w:rFonts w:ascii="Arial" w:hAnsi="Arial" w:cs="Arial"/>
          <w:b/>
        </w:rPr>
        <w:t>Officer</w:t>
      </w:r>
      <w:proofErr w:type="spellEnd"/>
      <w:r w:rsidR="00736A49" w:rsidRPr="009A3EEF">
        <w:rPr>
          <w:rFonts w:ascii="Arial" w:hAnsi="Arial" w:cs="Arial"/>
          <w:b/>
        </w:rPr>
        <w:t xml:space="preserve"> di 24MAX</w:t>
      </w:r>
      <w:r w:rsidR="00737AED" w:rsidRPr="009A3EEF">
        <w:rPr>
          <w:rFonts w:ascii="Arial" w:hAnsi="Arial" w:cs="Arial"/>
        </w:rPr>
        <w:t xml:space="preserve">. </w:t>
      </w:r>
    </w:p>
    <w:p w14:paraId="59313497" w14:textId="6FA0AE07" w:rsidR="00737AED" w:rsidRPr="009A3EEF" w:rsidRDefault="00737AED" w:rsidP="009A3EEF">
      <w:pPr>
        <w:spacing w:line="276" w:lineRule="auto"/>
        <w:jc w:val="both"/>
        <w:rPr>
          <w:rFonts w:ascii="Arial" w:hAnsi="Arial" w:cs="Arial"/>
        </w:rPr>
      </w:pPr>
      <w:r w:rsidRPr="009A3EEF">
        <w:rPr>
          <w:rFonts w:ascii="Arial" w:hAnsi="Arial" w:cs="Arial"/>
        </w:rPr>
        <w:t xml:space="preserve">Dal sondaggio condotto da 24MAX emerge, infatti, che più dell’85% </w:t>
      </w:r>
      <w:r w:rsidR="003D1219" w:rsidRPr="009A3EEF">
        <w:rPr>
          <w:rFonts w:ascii="Arial" w:hAnsi="Arial" w:cs="Arial"/>
        </w:rPr>
        <w:t xml:space="preserve">di chi è </w:t>
      </w:r>
      <w:r w:rsidRPr="009A3EEF">
        <w:rPr>
          <w:rFonts w:ascii="Arial" w:hAnsi="Arial" w:cs="Arial"/>
        </w:rPr>
        <w:t>interessat</w:t>
      </w:r>
      <w:r w:rsidR="003D1219" w:rsidRPr="009A3EEF">
        <w:rPr>
          <w:rFonts w:ascii="Arial" w:hAnsi="Arial" w:cs="Arial"/>
        </w:rPr>
        <w:t>o</w:t>
      </w:r>
      <w:r w:rsidRPr="009A3EEF">
        <w:rPr>
          <w:rFonts w:ascii="Arial" w:hAnsi="Arial" w:cs="Arial"/>
        </w:rPr>
        <w:t xml:space="preserve"> ad accendere un mutuo, manifesta un atteggiamento tra il negativo e il prudenziale. Una prudenza che trova riscontro nella sempre più elevata propensione ad affidarsi alla figura del mediatore in grado di delineare un panorama completo dei prodotti bancari disponibili, operando secondo un approccio analitico a vantaggio del cliente. La survey, infatti, evidenzia che l’80% di chi si rivolge a un consulente finanziario è in cerca di </w:t>
      </w:r>
      <w:r w:rsidR="003D1219" w:rsidRPr="009A3EEF">
        <w:rPr>
          <w:rFonts w:ascii="Arial" w:hAnsi="Arial" w:cs="Arial"/>
        </w:rPr>
        <w:t xml:space="preserve">informazioni e </w:t>
      </w:r>
      <w:r w:rsidRPr="009A3EEF">
        <w:rPr>
          <w:rFonts w:ascii="Arial" w:hAnsi="Arial" w:cs="Arial"/>
        </w:rPr>
        <w:t xml:space="preserve">chiarimenti o si affida completamente alla competenza dell’esperto. </w:t>
      </w:r>
    </w:p>
    <w:p w14:paraId="64123AF8" w14:textId="4C0DB84B" w:rsidR="000B5805" w:rsidRPr="009A3EEF" w:rsidRDefault="00535C69" w:rsidP="009A3EEF">
      <w:pPr>
        <w:spacing w:line="276" w:lineRule="auto"/>
        <w:jc w:val="both"/>
        <w:rPr>
          <w:rFonts w:ascii="Arial" w:hAnsi="Arial" w:cs="Arial"/>
        </w:rPr>
      </w:pPr>
      <w:r w:rsidRPr="009A3EEF">
        <w:rPr>
          <w:rFonts w:ascii="Arial" w:hAnsi="Arial" w:cs="Arial"/>
        </w:rPr>
        <w:t>“</w:t>
      </w:r>
      <w:r w:rsidR="000B5805" w:rsidRPr="009A3EEF">
        <w:rPr>
          <w:rFonts w:ascii="Arial" w:hAnsi="Arial" w:cs="Arial"/>
          <w:i/>
          <w:iCs/>
        </w:rPr>
        <w:t>In</w:t>
      </w:r>
      <w:r w:rsidRPr="009A3EEF">
        <w:rPr>
          <w:rFonts w:ascii="Arial" w:hAnsi="Arial" w:cs="Arial"/>
          <w:i/>
          <w:iCs/>
        </w:rPr>
        <w:t xml:space="preserve"> un momento così particolare, </w:t>
      </w:r>
      <w:r w:rsidRPr="00643687">
        <w:rPr>
          <w:rFonts w:ascii="Arial" w:hAnsi="Arial" w:cs="Arial"/>
          <w:b/>
          <w:bCs/>
          <w:i/>
          <w:iCs/>
        </w:rPr>
        <w:t>scegliere il prodotto giusto può fare la differenza in modo sostanziale</w:t>
      </w:r>
      <w:r w:rsidR="000B5805" w:rsidRPr="009A3EEF">
        <w:rPr>
          <w:rFonts w:ascii="Arial" w:hAnsi="Arial" w:cs="Arial"/>
        </w:rPr>
        <w:t>”, sottolinea Bernardi. “</w:t>
      </w:r>
      <w:r w:rsidR="000B5805" w:rsidRPr="009A3EEF">
        <w:rPr>
          <w:rFonts w:ascii="Arial" w:hAnsi="Arial" w:cs="Arial"/>
          <w:i/>
          <w:iCs/>
        </w:rPr>
        <w:t xml:space="preserve">Per fare qualche esempio, ad aprile alcune banche con cui collaboriamo hanno lanciato un </w:t>
      </w:r>
      <w:r w:rsidR="00643687">
        <w:rPr>
          <w:rFonts w:ascii="Arial" w:hAnsi="Arial" w:cs="Arial"/>
          <w:i/>
          <w:iCs/>
        </w:rPr>
        <w:t>mutuo</w:t>
      </w:r>
      <w:r w:rsidR="000B5805" w:rsidRPr="009A3EEF">
        <w:rPr>
          <w:rFonts w:ascii="Arial" w:hAnsi="Arial" w:cs="Arial"/>
          <w:i/>
          <w:iCs/>
        </w:rPr>
        <w:t xml:space="preserve"> con tasso fisso al 2,99%, che ovviamente ha riscosso grande interesse da parte della nostra clientela; a giugno sono partite altre interessanti campagne con tasso fisso al 3,5% per gli under 36 e per LTV inferiore al 50%</w:t>
      </w:r>
      <w:r w:rsidR="000B5805" w:rsidRPr="009A3EEF">
        <w:rPr>
          <w:rFonts w:ascii="Arial" w:hAnsi="Arial" w:cs="Arial"/>
        </w:rPr>
        <w:t xml:space="preserve">”. Esempi che confermano l’importanza di </w:t>
      </w:r>
      <w:r w:rsidR="00F30098">
        <w:rPr>
          <w:rFonts w:ascii="Arial" w:hAnsi="Arial" w:cs="Arial"/>
        </w:rPr>
        <w:t>una consulenza</w:t>
      </w:r>
      <w:r w:rsidR="000B5805" w:rsidRPr="009A3EEF">
        <w:rPr>
          <w:rFonts w:ascii="Arial" w:hAnsi="Arial" w:cs="Arial"/>
        </w:rPr>
        <w:t xml:space="preserve"> non vincolat</w:t>
      </w:r>
      <w:r w:rsidR="00F30098">
        <w:rPr>
          <w:rFonts w:ascii="Arial" w:hAnsi="Arial" w:cs="Arial"/>
        </w:rPr>
        <w:t>a</w:t>
      </w:r>
      <w:r w:rsidR="000B5805" w:rsidRPr="009A3EEF">
        <w:rPr>
          <w:rFonts w:ascii="Arial" w:hAnsi="Arial" w:cs="Arial"/>
        </w:rPr>
        <w:t xml:space="preserve"> a un'unica banca. </w:t>
      </w:r>
    </w:p>
    <w:p w14:paraId="0920C50A" w14:textId="02030ACE" w:rsidR="00130175" w:rsidRPr="009A3EEF" w:rsidRDefault="000B5805" w:rsidP="009A3EEF">
      <w:pPr>
        <w:spacing w:line="276" w:lineRule="auto"/>
        <w:jc w:val="both"/>
        <w:rPr>
          <w:rFonts w:ascii="Arial" w:hAnsi="Arial" w:cs="Arial"/>
        </w:rPr>
      </w:pPr>
      <w:r w:rsidRPr="009A3EEF">
        <w:rPr>
          <w:rFonts w:ascii="Arial" w:hAnsi="Arial" w:cs="Arial"/>
        </w:rPr>
        <w:t xml:space="preserve">L’importanza crescente riconosciuta dai consumatori al mediatore creditizio trova </w:t>
      </w:r>
      <w:r w:rsidR="00F30098">
        <w:rPr>
          <w:rFonts w:ascii="Arial" w:hAnsi="Arial" w:cs="Arial"/>
        </w:rPr>
        <w:t>riscontro</w:t>
      </w:r>
      <w:r w:rsidRPr="009A3EEF">
        <w:rPr>
          <w:rFonts w:ascii="Arial" w:hAnsi="Arial" w:cs="Arial"/>
        </w:rPr>
        <w:t xml:space="preserve"> </w:t>
      </w:r>
      <w:r w:rsidR="00F30098">
        <w:rPr>
          <w:rFonts w:ascii="Arial" w:hAnsi="Arial" w:cs="Arial"/>
        </w:rPr>
        <w:t xml:space="preserve">anche </w:t>
      </w:r>
      <w:r w:rsidRPr="009A3EEF">
        <w:rPr>
          <w:rFonts w:ascii="Arial" w:hAnsi="Arial" w:cs="Arial"/>
        </w:rPr>
        <w:t xml:space="preserve">nei </w:t>
      </w:r>
      <w:r w:rsidRPr="00643687">
        <w:rPr>
          <w:rFonts w:ascii="Arial" w:hAnsi="Arial" w:cs="Arial"/>
          <w:b/>
          <w:bCs/>
        </w:rPr>
        <w:t>risultati messi a segno da 24MAX</w:t>
      </w:r>
      <w:r w:rsidRPr="009A3EEF">
        <w:rPr>
          <w:rFonts w:ascii="Arial" w:hAnsi="Arial" w:cs="Arial"/>
        </w:rPr>
        <w:t xml:space="preserve"> che</w:t>
      </w:r>
      <w:r w:rsidR="00F30098">
        <w:rPr>
          <w:rFonts w:ascii="Arial" w:hAnsi="Arial" w:cs="Arial"/>
        </w:rPr>
        <w:t>,</w:t>
      </w:r>
      <w:r w:rsidRPr="009A3EEF">
        <w:rPr>
          <w:rFonts w:ascii="Arial" w:hAnsi="Arial" w:cs="Arial"/>
        </w:rPr>
        <w:t xml:space="preserve"> </w:t>
      </w:r>
      <w:r w:rsidRPr="00643687">
        <w:rPr>
          <w:rFonts w:ascii="Arial" w:hAnsi="Arial" w:cs="Arial"/>
          <w:b/>
          <w:bCs/>
        </w:rPr>
        <w:t>nel primo trimestre 2023</w:t>
      </w:r>
      <w:r w:rsidR="00F30098">
        <w:rPr>
          <w:rFonts w:ascii="Arial" w:hAnsi="Arial" w:cs="Arial"/>
        </w:rPr>
        <w:t>,</w:t>
      </w:r>
      <w:r w:rsidRPr="009A3EEF">
        <w:rPr>
          <w:rFonts w:ascii="Arial" w:hAnsi="Arial" w:cs="Arial"/>
        </w:rPr>
        <w:t xml:space="preserve"> ha registrato un calo della domanda di nuovi mutui più contenuto rispetto al resto del mercato, segnando un -5,5% contro una diminuzione generale di circa il 25% (Fonte: Barometro CRIF)</w:t>
      </w:r>
      <w:r w:rsidR="00D372EB" w:rsidRPr="009A3EEF">
        <w:rPr>
          <w:rFonts w:ascii="Arial" w:hAnsi="Arial" w:cs="Arial"/>
        </w:rPr>
        <w:t xml:space="preserve"> e di una contrazione delle </w:t>
      </w:r>
      <w:r w:rsidR="00D372EB" w:rsidRPr="009A3EEF">
        <w:rPr>
          <w:rFonts w:ascii="Arial" w:hAnsi="Arial" w:cs="Arial"/>
        </w:rPr>
        <w:lastRenderedPageBreak/>
        <w:t>compravendite pari al -8,3% anno su anno (Fonte: statistiche OMI)</w:t>
      </w:r>
      <w:r w:rsidRPr="009A3EEF">
        <w:rPr>
          <w:rFonts w:ascii="Arial" w:hAnsi="Arial" w:cs="Arial"/>
        </w:rPr>
        <w:t xml:space="preserve">. Un andamento invertito durante i mesi di </w:t>
      </w:r>
      <w:r w:rsidRPr="00643687">
        <w:rPr>
          <w:rFonts w:ascii="Arial" w:hAnsi="Arial" w:cs="Arial"/>
          <w:b/>
          <w:bCs/>
        </w:rPr>
        <w:t>aprile e maggio 2023, nei quali 24MAX ha segnato una crescita del 10,1% delle nuove</w:t>
      </w:r>
      <w:r w:rsidRPr="009A3EEF">
        <w:rPr>
          <w:rFonts w:ascii="Arial" w:hAnsi="Arial" w:cs="Arial"/>
        </w:rPr>
        <w:t xml:space="preserve"> </w:t>
      </w:r>
      <w:r w:rsidRPr="00643687">
        <w:rPr>
          <w:rFonts w:ascii="Arial" w:hAnsi="Arial" w:cs="Arial"/>
          <w:b/>
          <w:bCs/>
        </w:rPr>
        <w:t>pratiche</w:t>
      </w:r>
      <w:r w:rsidRPr="009A3EEF">
        <w:rPr>
          <w:rFonts w:ascii="Arial" w:hAnsi="Arial" w:cs="Arial"/>
        </w:rPr>
        <w:t>. “</w:t>
      </w:r>
      <w:r w:rsidRPr="009A3EEF">
        <w:rPr>
          <w:rFonts w:ascii="Arial" w:hAnsi="Arial" w:cs="Arial"/>
          <w:i/>
          <w:iCs/>
        </w:rPr>
        <w:t xml:space="preserve">Un risultato conseguito proprio grazie all’approccio consulenziale basato sulla costante analisi delle offerte temporanee dei vari istituti di credito che consentono di offrire ai clienti una </w:t>
      </w:r>
      <w:r w:rsidR="00023EE0">
        <w:rPr>
          <w:rFonts w:ascii="Arial" w:hAnsi="Arial" w:cs="Arial"/>
          <w:i/>
          <w:iCs/>
        </w:rPr>
        <w:t>proposta</w:t>
      </w:r>
      <w:r w:rsidRPr="009A3EEF">
        <w:rPr>
          <w:rFonts w:ascii="Arial" w:hAnsi="Arial" w:cs="Arial"/>
          <w:i/>
          <w:iCs/>
        </w:rPr>
        <w:t xml:space="preserve"> altamente customizzata</w:t>
      </w:r>
      <w:r w:rsidRPr="009A3EEF">
        <w:rPr>
          <w:rFonts w:ascii="Arial" w:hAnsi="Arial" w:cs="Arial"/>
        </w:rPr>
        <w:t xml:space="preserve">”, </w:t>
      </w:r>
      <w:r w:rsidR="00736A49">
        <w:rPr>
          <w:rFonts w:ascii="Arial" w:hAnsi="Arial" w:cs="Arial"/>
        </w:rPr>
        <w:t>aggiunge</w:t>
      </w:r>
      <w:r w:rsidRPr="009A3EEF">
        <w:rPr>
          <w:rFonts w:ascii="Arial" w:hAnsi="Arial" w:cs="Arial"/>
        </w:rPr>
        <w:t xml:space="preserve"> Bernardi.</w:t>
      </w:r>
    </w:p>
    <w:p w14:paraId="0FADDB61" w14:textId="23FC168B" w:rsidR="001E1323" w:rsidRPr="009A3EEF" w:rsidRDefault="005C0711" w:rsidP="009A3EEF">
      <w:pPr>
        <w:spacing w:line="276" w:lineRule="auto"/>
        <w:jc w:val="both"/>
        <w:rPr>
          <w:rFonts w:ascii="Arial" w:hAnsi="Arial" w:cs="Arial"/>
        </w:rPr>
      </w:pPr>
      <w:r w:rsidRPr="009A3EEF">
        <w:rPr>
          <w:rFonts w:ascii="Arial" w:hAnsi="Arial" w:cs="Arial"/>
        </w:rPr>
        <w:t>La survey condotta da 24MAX conferma la dominanza del tasso fisso con una percentuale che si attesta al 94,6% delle preferenze e che</w:t>
      </w:r>
      <w:r w:rsidR="00023EE0">
        <w:rPr>
          <w:rFonts w:ascii="Arial" w:hAnsi="Arial" w:cs="Arial"/>
        </w:rPr>
        <w:t xml:space="preserve"> -</w:t>
      </w:r>
      <w:r w:rsidRPr="009A3EEF">
        <w:rPr>
          <w:rFonts w:ascii="Arial" w:hAnsi="Arial" w:cs="Arial"/>
        </w:rPr>
        <w:t xml:space="preserve"> secondo Bernardi</w:t>
      </w:r>
      <w:r w:rsidR="00023EE0">
        <w:rPr>
          <w:rFonts w:ascii="Arial" w:hAnsi="Arial" w:cs="Arial"/>
        </w:rPr>
        <w:t xml:space="preserve"> -</w:t>
      </w:r>
      <w:r w:rsidRPr="009A3EEF">
        <w:rPr>
          <w:rFonts w:ascii="Arial" w:hAnsi="Arial" w:cs="Arial"/>
        </w:rPr>
        <w:t xml:space="preserve"> allo stato attuale, potrebbe quasi portare verso </w:t>
      </w:r>
      <w:r w:rsidRPr="00643687">
        <w:rPr>
          <w:rFonts w:ascii="Arial" w:hAnsi="Arial" w:cs="Arial"/>
          <w:b/>
          <w:bCs/>
        </w:rPr>
        <w:t>l’azzeramento dei tassi variabili</w:t>
      </w:r>
      <w:r w:rsidRPr="009A3EEF">
        <w:rPr>
          <w:rFonts w:ascii="Arial" w:hAnsi="Arial" w:cs="Arial"/>
        </w:rPr>
        <w:t>.</w:t>
      </w:r>
      <w:r w:rsidR="001E1323" w:rsidRPr="009A3EEF">
        <w:rPr>
          <w:rFonts w:ascii="Arial" w:hAnsi="Arial" w:cs="Arial"/>
        </w:rPr>
        <w:t xml:space="preserve"> Parallelamente, si registra una </w:t>
      </w:r>
      <w:r w:rsidR="001E1323" w:rsidRPr="00643687">
        <w:rPr>
          <w:rFonts w:ascii="Arial" w:hAnsi="Arial" w:cs="Arial"/>
          <w:b/>
          <w:bCs/>
        </w:rPr>
        <w:t>tendenza all’allungamento della durata dei mutui</w:t>
      </w:r>
      <w:r w:rsidR="001E1323" w:rsidRPr="009A3EEF">
        <w:rPr>
          <w:rFonts w:ascii="Arial" w:hAnsi="Arial" w:cs="Arial"/>
        </w:rPr>
        <w:t>, dovuta alla ricerca di rate mensili più contenute. Dal sondaggio</w:t>
      </w:r>
      <w:r w:rsidR="00023EE0">
        <w:rPr>
          <w:rFonts w:ascii="Arial" w:hAnsi="Arial" w:cs="Arial"/>
        </w:rPr>
        <w:t xml:space="preserve">, </w:t>
      </w:r>
      <w:r w:rsidR="001E1323" w:rsidRPr="009A3EEF">
        <w:rPr>
          <w:rFonts w:ascii="Arial" w:hAnsi="Arial" w:cs="Arial"/>
        </w:rPr>
        <w:t xml:space="preserve">infatti, risulta che il 66,1% dei mutui è a 30 anni, seguito da quelli a 25 anni che quotano per il 30,4%. </w:t>
      </w:r>
    </w:p>
    <w:p w14:paraId="7AF76751" w14:textId="7EAD6665" w:rsidR="001E1323" w:rsidRPr="009A3EEF" w:rsidRDefault="001E1323" w:rsidP="009A3EEF">
      <w:pPr>
        <w:spacing w:line="276" w:lineRule="auto"/>
        <w:jc w:val="both"/>
        <w:rPr>
          <w:rFonts w:ascii="Arial" w:hAnsi="Arial" w:cs="Arial"/>
        </w:rPr>
      </w:pPr>
      <w:r w:rsidRPr="00643687">
        <w:rPr>
          <w:rFonts w:ascii="Arial" w:hAnsi="Arial" w:cs="Arial"/>
          <w:b/>
          <w:bCs/>
        </w:rPr>
        <w:t>Cresce la percentuale degli under 36</w:t>
      </w:r>
      <w:r w:rsidRPr="009A3EEF">
        <w:rPr>
          <w:rFonts w:ascii="Arial" w:hAnsi="Arial" w:cs="Arial"/>
        </w:rPr>
        <w:t xml:space="preserve"> che nell’83,9% dei casi si dichiarano esplicitamente motivati all’acquisto </w:t>
      </w:r>
      <w:r w:rsidR="00023EE0">
        <w:rPr>
          <w:rFonts w:ascii="Arial" w:hAnsi="Arial" w:cs="Arial"/>
        </w:rPr>
        <w:t>grazie alle</w:t>
      </w:r>
      <w:r w:rsidRPr="009A3EEF">
        <w:rPr>
          <w:rFonts w:ascii="Arial" w:hAnsi="Arial" w:cs="Arial"/>
        </w:rPr>
        <w:t xml:space="preserve"> agevolazioni fiscali e alle promozioni a loro dedicate dagli istituti bancari. Una categoria, quella de</w:t>
      </w:r>
      <w:r w:rsidR="002C5A6F" w:rsidRPr="009A3EEF">
        <w:rPr>
          <w:rFonts w:ascii="Arial" w:hAnsi="Arial" w:cs="Arial"/>
        </w:rPr>
        <w:t xml:space="preserve">gli </w:t>
      </w:r>
      <w:r w:rsidRPr="009A3EEF">
        <w:rPr>
          <w:rFonts w:ascii="Arial" w:hAnsi="Arial" w:cs="Arial"/>
        </w:rPr>
        <w:t>under 36, sempre più dominante</w:t>
      </w:r>
      <w:r w:rsidR="00023EE0">
        <w:rPr>
          <w:rFonts w:ascii="Arial" w:hAnsi="Arial" w:cs="Arial"/>
        </w:rPr>
        <w:t>,</w:t>
      </w:r>
      <w:r w:rsidRPr="009A3EEF">
        <w:rPr>
          <w:rFonts w:ascii="Arial" w:hAnsi="Arial" w:cs="Arial"/>
        </w:rPr>
        <w:t xml:space="preserve"> </w:t>
      </w:r>
      <w:r w:rsidRPr="00643687">
        <w:rPr>
          <w:rFonts w:ascii="Arial" w:hAnsi="Arial" w:cs="Arial"/>
          <w:b/>
          <w:bCs/>
        </w:rPr>
        <w:t xml:space="preserve">che predilige bilocali </w:t>
      </w:r>
      <w:r w:rsidRPr="009A3EEF">
        <w:rPr>
          <w:rFonts w:ascii="Arial" w:hAnsi="Arial" w:cs="Arial"/>
        </w:rPr>
        <w:t xml:space="preserve">(51,8%) </w:t>
      </w:r>
      <w:r w:rsidRPr="00643687">
        <w:rPr>
          <w:rFonts w:ascii="Arial" w:hAnsi="Arial" w:cs="Arial"/>
          <w:b/>
          <w:bCs/>
        </w:rPr>
        <w:t>e trilocali</w:t>
      </w:r>
      <w:r w:rsidRPr="009A3EEF">
        <w:rPr>
          <w:rFonts w:ascii="Arial" w:hAnsi="Arial" w:cs="Arial"/>
        </w:rPr>
        <w:t xml:space="preserve"> (41,1%) </w:t>
      </w:r>
      <w:r w:rsidRPr="00643687">
        <w:rPr>
          <w:rFonts w:ascii="Arial" w:hAnsi="Arial" w:cs="Arial"/>
          <w:b/>
          <w:bCs/>
        </w:rPr>
        <w:t xml:space="preserve">prevalentemente ubicati nell’hinterland </w:t>
      </w:r>
      <w:r w:rsidRPr="009A3EEF">
        <w:rPr>
          <w:rFonts w:ascii="Arial" w:hAnsi="Arial" w:cs="Arial"/>
        </w:rPr>
        <w:t xml:space="preserve">delle città (64,3%). Una scelta, ovviamente, dovuta ai prezzi più convenienti che trova conferma nelle statistiche OMI, </w:t>
      </w:r>
      <w:r w:rsidR="002C5A6F" w:rsidRPr="009A3EEF">
        <w:rPr>
          <w:rFonts w:ascii="Arial" w:hAnsi="Arial" w:cs="Arial"/>
        </w:rPr>
        <w:t>che nel primo trimestre del 2023 vedono una maggiore tenuta degli immobili con tagli tra i 50 e gli 85 mq rispetto alle metrature maggiori e una</w:t>
      </w:r>
      <w:r w:rsidRPr="009A3EEF">
        <w:rPr>
          <w:rFonts w:ascii="Arial" w:hAnsi="Arial" w:cs="Arial"/>
        </w:rPr>
        <w:t xml:space="preserve"> contrazione delle compravendite nell’hinterland inferiore a quell</w:t>
      </w:r>
      <w:r w:rsidR="00023EE0">
        <w:rPr>
          <w:rFonts w:ascii="Arial" w:hAnsi="Arial" w:cs="Arial"/>
        </w:rPr>
        <w:t>a</w:t>
      </w:r>
      <w:r w:rsidRPr="009A3EEF">
        <w:rPr>
          <w:rFonts w:ascii="Arial" w:hAnsi="Arial" w:cs="Arial"/>
        </w:rPr>
        <w:t xml:space="preserve"> </w:t>
      </w:r>
      <w:r w:rsidR="002C5A6F" w:rsidRPr="009A3EEF">
        <w:rPr>
          <w:rFonts w:ascii="Arial" w:hAnsi="Arial" w:cs="Arial"/>
        </w:rPr>
        <w:t>registrat</w:t>
      </w:r>
      <w:r w:rsidR="00023EE0">
        <w:rPr>
          <w:rFonts w:ascii="Arial" w:hAnsi="Arial" w:cs="Arial"/>
        </w:rPr>
        <w:t>a</w:t>
      </w:r>
      <w:r w:rsidR="002C5A6F" w:rsidRPr="009A3EEF">
        <w:rPr>
          <w:rFonts w:ascii="Arial" w:hAnsi="Arial" w:cs="Arial"/>
        </w:rPr>
        <w:t xml:space="preserve"> </w:t>
      </w:r>
      <w:r w:rsidR="00023EE0">
        <w:rPr>
          <w:rFonts w:ascii="Arial" w:hAnsi="Arial" w:cs="Arial"/>
        </w:rPr>
        <w:t>n</w:t>
      </w:r>
      <w:r w:rsidRPr="009A3EEF">
        <w:rPr>
          <w:rFonts w:ascii="Arial" w:hAnsi="Arial" w:cs="Arial"/>
        </w:rPr>
        <w:t xml:space="preserve">elle grandi città (capoluoghi </w:t>
      </w:r>
      <w:r w:rsidR="00FA6A32" w:rsidRPr="009A3EEF">
        <w:rPr>
          <w:rFonts w:ascii="Arial" w:hAnsi="Arial" w:cs="Arial"/>
        </w:rPr>
        <w:t>-</w:t>
      </w:r>
      <w:r w:rsidRPr="009A3EEF">
        <w:rPr>
          <w:rFonts w:ascii="Arial" w:hAnsi="Arial" w:cs="Arial"/>
        </w:rPr>
        <w:t xml:space="preserve">12,5% vs </w:t>
      </w:r>
      <w:r w:rsidR="00FA6A32" w:rsidRPr="009A3EEF">
        <w:rPr>
          <w:rFonts w:ascii="Arial" w:hAnsi="Arial" w:cs="Arial"/>
        </w:rPr>
        <w:t>-</w:t>
      </w:r>
      <w:r w:rsidRPr="009A3EEF">
        <w:rPr>
          <w:rFonts w:ascii="Arial" w:hAnsi="Arial" w:cs="Arial"/>
        </w:rPr>
        <w:t>7,6% non capoluoghi).</w:t>
      </w:r>
    </w:p>
    <w:bookmarkEnd w:id="0"/>
    <w:p w14:paraId="25393BBD" w14:textId="77777777" w:rsidR="00634C92" w:rsidRDefault="00634C92" w:rsidP="00CB5A40">
      <w:pPr>
        <w:spacing w:after="0" w:line="240" w:lineRule="auto"/>
        <w:jc w:val="both"/>
        <w:rPr>
          <w:rFonts w:asciiTheme="majorHAnsi" w:hAnsiTheme="majorHAnsi"/>
          <w:b/>
          <w:i/>
          <w:iCs/>
          <w:sz w:val="24"/>
        </w:rPr>
      </w:pPr>
    </w:p>
    <w:p w14:paraId="5108F873" w14:textId="0E63C996" w:rsidR="00CB5A40" w:rsidRPr="009A3EEF" w:rsidRDefault="00CB5A40" w:rsidP="00CB5A40">
      <w:pPr>
        <w:spacing w:after="0" w:line="240" w:lineRule="auto"/>
        <w:jc w:val="both"/>
        <w:rPr>
          <w:rFonts w:ascii="Arial" w:hAnsi="Arial" w:cs="Arial"/>
          <w:b/>
          <w:i/>
          <w:iCs/>
          <w:sz w:val="20"/>
          <w:szCs w:val="20"/>
        </w:rPr>
      </w:pPr>
      <w:r w:rsidRPr="009A3EEF">
        <w:rPr>
          <w:rFonts w:ascii="Arial" w:hAnsi="Arial" w:cs="Arial"/>
          <w:b/>
          <w:i/>
          <w:iCs/>
          <w:sz w:val="20"/>
          <w:szCs w:val="20"/>
        </w:rPr>
        <w:t>24MAX PROFILO AZIENDALE</w:t>
      </w:r>
    </w:p>
    <w:p w14:paraId="60302B84" w14:textId="136F56F5" w:rsidR="00CB5A40" w:rsidRPr="009A3EEF" w:rsidRDefault="00CB5A40" w:rsidP="00CB5A40">
      <w:pPr>
        <w:pStyle w:val="NormaleWeb"/>
        <w:shd w:val="clear" w:color="auto" w:fill="FFFFFF"/>
        <w:spacing w:before="0" w:beforeAutospacing="0" w:after="0" w:afterAutospacing="0"/>
        <w:jc w:val="both"/>
        <w:rPr>
          <w:rFonts w:ascii="Arial" w:eastAsiaTheme="minorHAnsi" w:hAnsi="Arial" w:cs="Arial"/>
          <w:bCs/>
          <w:i/>
          <w:iCs/>
          <w:sz w:val="20"/>
          <w:szCs w:val="20"/>
          <w:lang w:eastAsia="en-US"/>
        </w:rPr>
      </w:pPr>
      <w:r w:rsidRPr="009A3EEF">
        <w:rPr>
          <w:rFonts w:ascii="Arial" w:eastAsiaTheme="minorHAnsi" w:hAnsi="Arial" w:cs="Arial"/>
          <w:bCs/>
          <w:i/>
          <w:iCs/>
          <w:sz w:val="20"/>
          <w:szCs w:val="20"/>
          <w:lang w:eastAsia="en-US"/>
        </w:rPr>
        <w:t xml:space="preserve">24MAX Spa è la Società di Mediazione Creditizia ideata e realizzata per dare una risposta concreta all’esigenza di consulenza finanziaria della clientela che compra casa affidandosi ad una Agenzia Immobiliare RE/MAX, in tempo reale. 24MAX è </w:t>
      </w:r>
      <w:r w:rsidR="00736A49" w:rsidRPr="0031551E">
        <w:rPr>
          <w:rFonts w:ascii="Arial" w:eastAsiaTheme="minorHAnsi" w:hAnsi="Arial" w:cs="Arial"/>
          <w:bCs/>
          <w:i/>
          <w:iCs/>
          <w:sz w:val="20"/>
          <w:szCs w:val="20"/>
          <w:lang w:eastAsia="en-US"/>
        </w:rPr>
        <w:t>controllata</w:t>
      </w:r>
      <w:r w:rsidRPr="0031551E">
        <w:rPr>
          <w:rFonts w:ascii="Arial" w:eastAsiaTheme="minorHAnsi" w:hAnsi="Arial" w:cs="Arial"/>
          <w:bCs/>
          <w:i/>
          <w:iCs/>
          <w:sz w:val="20"/>
          <w:szCs w:val="20"/>
          <w:lang w:eastAsia="en-US"/>
        </w:rPr>
        <w:t xml:space="preserve"> da RE/MAX Italia</w:t>
      </w:r>
      <w:r w:rsidRPr="009A3EEF">
        <w:rPr>
          <w:rFonts w:ascii="Arial" w:eastAsiaTheme="minorHAnsi" w:hAnsi="Arial" w:cs="Arial"/>
          <w:bCs/>
          <w:i/>
          <w:iCs/>
          <w:sz w:val="20"/>
          <w:szCs w:val="20"/>
          <w:lang w:eastAsia="en-US"/>
        </w:rPr>
        <w:t xml:space="preserve">. La mission è completare la Customer Experience della clientela, dalla scelta dell’abitazione all’ottenimento delle risorse finanziarie necessarie per l’acquisto. Nelle oltre 450 agenzie RE/MAX in Italia, in cui operano più di 4.600 consulenti immobiliari affiliati, sono stati allestiti corner finanziari in cui operano i Credit </w:t>
      </w:r>
      <w:proofErr w:type="spellStart"/>
      <w:r w:rsidRPr="009A3EEF">
        <w:rPr>
          <w:rFonts w:ascii="Arial" w:eastAsiaTheme="minorHAnsi" w:hAnsi="Arial" w:cs="Arial"/>
          <w:bCs/>
          <w:i/>
          <w:iCs/>
          <w:sz w:val="20"/>
          <w:szCs w:val="20"/>
          <w:lang w:eastAsia="en-US"/>
        </w:rPr>
        <w:t>Specialist</w:t>
      </w:r>
      <w:proofErr w:type="spellEnd"/>
      <w:r w:rsidRPr="009A3EEF">
        <w:rPr>
          <w:rFonts w:ascii="Arial" w:eastAsiaTheme="minorHAnsi" w:hAnsi="Arial" w:cs="Arial"/>
          <w:bCs/>
          <w:i/>
          <w:iCs/>
          <w:sz w:val="20"/>
          <w:szCs w:val="20"/>
          <w:lang w:eastAsia="en-US"/>
        </w:rPr>
        <w:t xml:space="preserve"> di 24MAX, professionisti selezionati tra i migliori presenti sul mercato del credito per la loro competenza ed esperienza.</w:t>
      </w:r>
    </w:p>
    <w:p w14:paraId="33025BB1" w14:textId="77777777" w:rsidR="00CB5A40" w:rsidRPr="009A3EEF" w:rsidRDefault="00CB5A40" w:rsidP="00CB5A40">
      <w:pPr>
        <w:spacing w:after="0"/>
        <w:rPr>
          <w:rFonts w:ascii="Arial" w:hAnsi="Arial" w:cs="Arial"/>
          <w:b/>
          <w:bCs/>
          <w:color w:val="000000"/>
          <w:sz w:val="20"/>
          <w:szCs w:val="20"/>
          <w:u w:val="single"/>
        </w:rPr>
      </w:pPr>
    </w:p>
    <w:p w14:paraId="5AE8CC0F" w14:textId="77777777" w:rsidR="009A3EEF" w:rsidRDefault="009A3EEF" w:rsidP="00CB5A40">
      <w:pPr>
        <w:spacing w:after="0"/>
        <w:rPr>
          <w:rFonts w:ascii="Arial" w:hAnsi="Arial" w:cs="Arial"/>
          <w:b/>
          <w:bCs/>
          <w:color w:val="000000"/>
          <w:u w:val="single"/>
        </w:rPr>
      </w:pPr>
    </w:p>
    <w:p w14:paraId="7C846EFD" w14:textId="2096F95B" w:rsidR="00CB5A40" w:rsidRPr="009A3EEF" w:rsidRDefault="00CB5A40" w:rsidP="00CB5A40">
      <w:pPr>
        <w:spacing w:after="0"/>
        <w:rPr>
          <w:rFonts w:ascii="Arial" w:hAnsi="Arial" w:cs="Arial"/>
          <w:b/>
          <w:bCs/>
          <w:color w:val="000000"/>
          <w:u w:val="single"/>
        </w:rPr>
      </w:pPr>
      <w:r w:rsidRPr="009A3EEF">
        <w:rPr>
          <w:rFonts w:ascii="Arial" w:hAnsi="Arial" w:cs="Arial"/>
          <w:b/>
          <w:bCs/>
          <w:color w:val="000000"/>
          <w:u w:val="single"/>
        </w:rPr>
        <w:t xml:space="preserve">Pinkommunication srl - Ufficio stampa 24MAX </w:t>
      </w:r>
    </w:p>
    <w:p w14:paraId="7FA2CA01" w14:textId="77777777" w:rsidR="00CB5A40" w:rsidRPr="009A3EEF" w:rsidRDefault="00CB5A40" w:rsidP="00CB5A40">
      <w:pPr>
        <w:spacing w:after="0"/>
        <w:rPr>
          <w:rFonts w:ascii="Arial" w:hAnsi="Arial" w:cs="Arial"/>
          <w:color w:val="000000"/>
        </w:rPr>
      </w:pPr>
      <w:r w:rsidRPr="009A3EEF">
        <w:rPr>
          <w:rFonts w:ascii="Arial" w:hAnsi="Arial" w:cs="Arial"/>
          <w:color w:val="000000"/>
        </w:rPr>
        <w:t xml:space="preserve">Cristina Cortellezzi – Laura Premoli – Claudia Valerani </w:t>
      </w:r>
    </w:p>
    <w:p w14:paraId="232C905C" w14:textId="77777777" w:rsidR="00CB5A40" w:rsidRPr="009A3EEF" w:rsidRDefault="006C2AD7" w:rsidP="00CB5A40">
      <w:pPr>
        <w:spacing w:after="0"/>
        <w:rPr>
          <w:rFonts w:ascii="Arial" w:hAnsi="Arial" w:cs="Arial"/>
          <w:color w:val="000000"/>
        </w:rPr>
      </w:pPr>
      <w:hyperlink r:id="rId11" w:history="1">
        <w:r w:rsidR="00CB5A40" w:rsidRPr="009A3EEF">
          <w:rPr>
            <w:rStyle w:val="Collegamentoipertestuale"/>
            <w:rFonts w:ascii="Arial" w:hAnsi="Arial" w:cs="Arial"/>
            <w:color w:val="000000"/>
          </w:rPr>
          <w:t>info@pinkommunication.it</w:t>
        </w:r>
      </w:hyperlink>
      <w:r w:rsidR="00CB5A40" w:rsidRPr="009A3EEF">
        <w:rPr>
          <w:rFonts w:ascii="Arial" w:hAnsi="Arial" w:cs="Arial"/>
          <w:color w:val="000000"/>
        </w:rPr>
        <w:t xml:space="preserve"> </w:t>
      </w:r>
    </w:p>
    <w:p w14:paraId="7FAAE6F8" w14:textId="77777777" w:rsidR="00CB5A40" w:rsidRPr="009A3EEF" w:rsidRDefault="00CB5A40" w:rsidP="00CB5A40">
      <w:pPr>
        <w:spacing w:after="0"/>
        <w:rPr>
          <w:rFonts w:ascii="Arial" w:hAnsi="Arial" w:cs="Arial"/>
          <w:color w:val="000000"/>
        </w:rPr>
      </w:pPr>
      <w:r w:rsidRPr="009A3EEF">
        <w:rPr>
          <w:rFonts w:ascii="Arial" w:hAnsi="Arial" w:cs="Arial"/>
          <w:color w:val="000000"/>
        </w:rPr>
        <w:t>M. 340 1044227</w:t>
      </w:r>
    </w:p>
    <w:p w14:paraId="0826B183" w14:textId="77777777" w:rsidR="00124ECA" w:rsidRPr="009A3EEF" w:rsidRDefault="00124ECA">
      <w:pPr>
        <w:rPr>
          <w:rFonts w:ascii="Arial" w:hAnsi="Arial" w:cs="Arial"/>
          <w:sz w:val="20"/>
          <w:szCs w:val="20"/>
        </w:rPr>
      </w:pPr>
    </w:p>
    <w:sectPr w:rsidR="00124ECA" w:rsidRPr="009A3EEF" w:rsidSect="005C0711">
      <w:headerReference w:type="default" r:id="rId12"/>
      <w:pgSz w:w="11906" w:h="16838"/>
      <w:pgMar w:top="212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9AF05D" w14:textId="77777777" w:rsidR="007668CE" w:rsidRDefault="007668CE" w:rsidP="007668CE">
      <w:pPr>
        <w:spacing w:after="0" w:line="240" w:lineRule="auto"/>
      </w:pPr>
      <w:r>
        <w:separator/>
      </w:r>
    </w:p>
  </w:endnote>
  <w:endnote w:type="continuationSeparator" w:id="0">
    <w:p w14:paraId="2219766B" w14:textId="77777777" w:rsidR="007668CE" w:rsidRDefault="007668CE" w:rsidP="00766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B9EC29" w14:textId="77777777" w:rsidR="007668CE" w:rsidRDefault="007668CE" w:rsidP="007668CE">
      <w:pPr>
        <w:spacing w:after="0" w:line="240" w:lineRule="auto"/>
      </w:pPr>
      <w:r>
        <w:separator/>
      </w:r>
    </w:p>
  </w:footnote>
  <w:footnote w:type="continuationSeparator" w:id="0">
    <w:p w14:paraId="3E892DC5" w14:textId="77777777" w:rsidR="007668CE" w:rsidRDefault="007668CE" w:rsidP="007668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B65B2" w14:textId="69018B23" w:rsidR="007668CE" w:rsidRDefault="007668CE">
    <w:pPr>
      <w:pStyle w:val="Intestazione"/>
    </w:pPr>
    <w:r>
      <w:rPr>
        <w:noProof/>
        <w:lang w:eastAsia="it-IT"/>
      </w:rPr>
      <w:drawing>
        <wp:anchor distT="0" distB="0" distL="114300" distR="114300" simplePos="0" relativeHeight="251659264" behindDoc="1" locked="0" layoutInCell="1" allowOverlap="1" wp14:anchorId="41EF006D" wp14:editId="4DC41CF4">
          <wp:simplePos x="0" y="0"/>
          <wp:positionH relativeFrom="column">
            <wp:posOffset>0</wp:posOffset>
          </wp:positionH>
          <wp:positionV relativeFrom="paragraph">
            <wp:posOffset>166370</wp:posOffset>
          </wp:positionV>
          <wp:extent cx="1375410" cy="411480"/>
          <wp:effectExtent l="19050" t="0" r="0" b="0"/>
          <wp:wrapTight wrapText="bothSides">
            <wp:wrapPolygon edited="0">
              <wp:start x="598" y="0"/>
              <wp:lineTo x="-299" y="3000"/>
              <wp:lineTo x="-299" y="21000"/>
              <wp:lineTo x="21540" y="21000"/>
              <wp:lineTo x="21540" y="20000"/>
              <wp:lineTo x="20942" y="16000"/>
              <wp:lineTo x="21540" y="1000"/>
              <wp:lineTo x="21540" y="0"/>
              <wp:lineTo x="598" y="0"/>
            </wp:wrapPolygon>
          </wp:wrapTight>
          <wp:docPr id="2" name="Immagine 2" descr="24m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4max"/>
                  <pic:cNvPicPr>
                    <a:picLocks noChangeAspect="1" noChangeArrowheads="1"/>
                  </pic:cNvPicPr>
                </pic:nvPicPr>
                <pic:blipFill>
                  <a:blip r:embed="rId1"/>
                  <a:srcRect/>
                  <a:stretch>
                    <a:fillRect/>
                  </a:stretch>
                </pic:blipFill>
                <pic:spPr bwMode="auto">
                  <a:xfrm>
                    <a:off x="0" y="0"/>
                    <a:ext cx="1375410" cy="411480"/>
                  </a:xfrm>
                  <a:prstGeom prst="rect">
                    <a:avLst/>
                  </a:prstGeom>
                  <a:noFill/>
                  <a:ln w="9525">
                    <a:noFill/>
                    <a:miter lim="800000"/>
                    <a:headEnd/>
                    <a:tailEnd/>
                  </a:ln>
                </pic:spPr>
              </pic:pic>
            </a:graphicData>
          </a:graphic>
        </wp:anchor>
      </w:drawing>
    </w:r>
  </w:p>
  <w:p w14:paraId="434F2159" w14:textId="7B43B0A7" w:rsidR="007668CE" w:rsidRDefault="007668CE">
    <w:pPr>
      <w:pStyle w:val="Intestazione"/>
    </w:pPr>
    <w:r>
      <w:rPr>
        <w:noProof/>
        <w:lang w:eastAsia="it-IT"/>
      </w:rPr>
      <mc:AlternateContent>
        <mc:Choice Requires="wps">
          <w:drawing>
            <wp:anchor distT="0" distB="0" distL="114300" distR="114300" simplePos="0" relativeHeight="251661312" behindDoc="0" locked="0" layoutInCell="1" allowOverlap="1" wp14:anchorId="58911D2A" wp14:editId="5E23D337">
              <wp:simplePos x="0" y="0"/>
              <wp:positionH relativeFrom="column">
                <wp:posOffset>1437557</wp:posOffset>
              </wp:positionH>
              <wp:positionV relativeFrom="paragraph">
                <wp:posOffset>162505</wp:posOffset>
              </wp:positionV>
              <wp:extent cx="4567555" cy="222250"/>
              <wp:effectExtent l="0" t="0" r="23495" b="2540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67555" cy="222250"/>
                      </a:xfrm>
                      <a:prstGeom prst="rect">
                        <a:avLst/>
                      </a:prstGeom>
                      <a:solidFill>
                        <a:srgbClr val="E72525"/>
                      </a:solidFill>
                      <a:ln>
                        <a:solidFill>
                          <a:srgbClr val="E7252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757A45" w14:textId="77777777" w:rsidR="007668CE" w:rsidRPr="008362E7" w:rsidRDefault="007668CE" w:rsidP="007668CE">
                          <w:pPr>
                            <w:jc w:val="right"/>
                            <w:rPr>
                              <w:b/>
                              <w:color w:val="FFFFFF" w:themeColor="background1"/>
                              <w:sz w:val="20"/>
                              <w:szCs w:val="20"/>
                            </w:rPr>
                          </w:pPr>
                          <w:r w:rsidRPr="008362E7">
                            <w:rPr>
                              <w:b/>
                              <w:color w:val="FFFFFF" w:themeColor="background1"/>
                              <w:sz w:val="20"/>
                              <w:szCs w:val="20"/>
                            </w:rPr>
                            <w:t>COMUNICATO STAMPA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911D2A" id="Rettangolo 3" o:spid="_x0000_s1026" style="position:absolute;margin-left:113.2pt;margin-top:12.8pt;width:359.65pt;height: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" fillcolor="#e72525" strokecolor="#e72525" strokeweight="1pt">
              <v:path arrowok="t"/>
              <v:textbox>
                <w:txbxContent>
                  <w:p w14:paraId="09757A45" w14:textId="77777777" w:rsidR="007668CE" w:rsidRPr="008362E7" w:rsidRDefault="007668CE" w:rsidP="007668CE">
                    <w:pPr>
                      <w:jc w:val="right"/>
                      <w:rPr>
                        <w:b/>
                        <w:color w:val="FFFFFF" w:themeColor="background1"/>
                        <w:sz w:val="20"/>
                        <w:szCs w:val="20"/>
                      </w:rPr>
                    </w:pPr>
                    <w:r w:rsidRPr="008362E7">
                      <w:rPr>
                        <w:b/>
                        <w:color w:val="FFFFFF" w:themeColor="background1"/>
                        <w:sz w:val="20"/>
                        <w:szCs w:val="20"/>
                      </w:rPr>
                      <w:t>COMUNICATO STAMPA</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0325D2"/>
    <w:multiLevelType w:val="hybridMultilevel"/>
    <w:tmpl w:val="B9CC454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40270B0"/>
    <w:multiLevelType w:val="hybridMultilevel"/>
    <w:tmpl w:val="2592DFFE"/>
    <w:lvl w:ilvl="0" w:tplc="0E22914A">
      <w:start w:val="10"/>
      <w:numFmt w:val="bullet"/>
      <w:lvlText w:val="-"/>
      <w:lvlJc w:val="left"/>
      <w:pPr>
        <w:ind w:left="3479" w:hanging="360"/>
      </w:pPr>
      <w:rPr>
        <w:rFonts w:ascii="Calibri" w:eastAsiaTheme="minorHAnsi" w:hAnsi="Calibri" w:cs="Calibri" w:hint="default"/>
      </w:rPr>
    </w:lvl>
    <w:lvl w:ilvl="1" w:tplc="04100003" w:tentative="1">
      <w:start w:val="1"/>
      <w:numFmt w:val="bullet"/>
      <w:lvlText w:val="o"/>
      <w:lvlJc w:val="left"/>
      <w:pPr>
        <w:ind w:left="4199" w:hanging="360"/>
      </w:pPr>
      <w:rPr>
        <w:rFonts w:ascii="Courier New" w:hAnsi="Courier New" w:cs="Courier New" w:hint="default"/>
      </w:rPr>
    </w:lvl>
    <w:lvl w:ilvl="2" w:tplc="04100005" w:tentative="1">
      <w:start w:val="1"/>
      <w:numFmt w:val="bullet"/>
      <w:lvlText w:val=""/>
      <w:lvlJc w:val="left"/>
      <w:pPr>
        <w:ind w:left="4919" w:hanging="360"/>
      </w:pPr>
      <w:rPr>
        <w:rFonts w:ascii="Wingdings" w:hAnsi="Wingdings" w:hint="default"/>
      </w:rPr>
    </w:lvl>
    <w:lvl w:ilvl="3" w:tplc="04100001" w:tentative="1">
      <w:start w:val="1"/>
      <w:numFmt w:val="bullet"/>
      <w:lvlText w:val=""/>
      <w:lvlJc w:val="left"/>
      <w:pPr>
        <w:ind w:left="5639" w:hanging="360"/>
      </w:pPr>
      <w:rPr>
        <w:rFonts w:ascii="Symbol" w:hAnsi="Symbol" w:hint="default"/>
      </w:rPr>
    </w:lvl>
    <w:lvl w:ilvl="4" w:tplc="04100003" w:tentative="1">
      <w:start w:val="1"/>
      <w:numFmt w:val="bullet"/>
      <w:lvlText w:val="o"/>
      <w:lvlJc w:val="left"/>
      <w:pPr>
        <w:ind w:left="6359" w:hanging="360"/>
      </w:pPr>
      <w:rPr>
        <w:rFonts w:ascii="Courier New" w:hAnsi="Courier New" w:cs="Courier New" w:hint="default"/>
      </w:rPr>
    </w:lvl>
    <w:lvl w:ilvl="5" w:tplc="04100005" w:tentative="1">
      <w:start w:val="1"/>
      <w:numFmt w:val="bullet"/>
      <w:lvlText w:val=""/>
      <w:lvlJc w:val="left"/>
      <w:pPr>
        <w:ind w:left="7079" w:hanging="360"/>
      </w:pPr>
      <w:rPr>
        <w:rFonts w:ascii="Wingdings" w:hAnsi="Wingdings" w:hint="default"/>
      </w:rPr>
    </w:lvl>
    <w:lvl w:ilvl="6" w:tplc="04100001" w:tentative="1">
      <w:start w:val="1"/>
      <w:numFmt w:val="bullet"/>
      <w:lvlText w:val=""/>
      <w:lvlJc w:val="left"/>
      <w:pPr>
        <w:ind w:left="7799" w:hanging="360"/>
      </w:pPr>
      <w:rPr>
        <w:rFonts w:ascii="Symbol" w:hAnsi="Symbol" w:hint="default"/>
      </w:rPr>
    </w:lvl>
    <w:lvl w:ilvl="7" w:tplc="04100003" w:tentative="1">
      <w:start w:val="1"/>
      <w:numFmt w:val="bullet"/>
      <w:lvlText w:val="o"/>
      <w:lvlJc w:val="left"/>
      <w:pPr>
        <w:ind w:left="8519" w:hanging="360"/>
      </w:pPr>
      <w:rPr>
        <w:rFonts w:ascii="Courier New" w:hAnsi="Courier New" w:cs="Courier New" w:hint="default"/>
      </w:rPr>
    </w:lvl>
    <w:lvl w:ilvl="8" w:tplc="04100005" w:tentative="1">
      <w:start w:val="1"/>
      <w:numFmt w:val="bullet"/>
      <w:lvlText w:val=""/>
      <w:lvlJc w:val="left"/>
      <w:pPr>
        <w:ind w:left="923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C17"/>
    <w:rsid w:val="00023EE0"/>
    <w:rsid w:val="00074BF0"/>
    <w:rsid w:val="000B5805"/>
    <w:rsid w:val="001051D1"/>
    <w:rsid w:val="00124ECA"/>
    <w:rsid w:val="00130175"/>
    <w:rsid w:val="00170471"/>
    <w:rsid w:val="00172258"/>
    <w:rsid w:val="00176F4D"/>
    <w:rsid w:val="00177A24"/>
    <w:rsid w:val="001E1323"/>
    <w:rsid w:val="00245B1B"/>
    <w:rsid w:val="002C5A6F"/>
    <w:rsid w:val="0031551E"/>
    <w:rsid w:val="00393B3A"/>
    <w:rsid w:val="003D1219"/>
    <w:rsid w:val="004A2C17"/>
    <w:rsid w:val="004A7CAF"/>
    <w:rsid w:val="004B3387"/>
    <w:rsid w:val="004C3E44"/>
    <w:rsid w:val="00515C89"/>
    <w:rsid w:val="00517FD3"/>
    <w:rsid w:val="00535C69"/>
    <w:rsid w:val="005922A2"/>
    <w:rsid w:val="005C0711"/>
    <w:rsid w:val="005D7AB6"/>
    <w:rsid w:val="005E0A78"/>
    <w:rsid w:val="00610372"/>
    <w:rsid w:val="00634C92"/>
    <w:rsid w:val="00643687"/>
    <w:rsid w:val="0064590D"/>
    <w:rsid w:val="006C2AD7"/>
    <w:rsid w:val="00730A13"/>
    <w:rsid w:val="00736A49"/>
    <w:rsid w:val="00737AED"/>
    <w:rsid w:val="007668CE"/>
    <w:rsid w:val="007E5A14"/>
    <w:rsid w:val="008046F9"/>
    <w:rsid w:val="00863C48"/>
    <w:rsid w:val="008D7708"/>
    <w:rsid w:val="00970359"/>
    <w:rsid w:val="009A3EEF"/>
    <w:rsid w:val="00AC3EFC"/>
    <w:rsid w:val="00B13986"/>
    <w:rsid w:val="00B17C0C"/>
    <w:rsid w:val="00B36759"/>
    <w:rsid w:val="00B43871"/>
    <w:rsid w:val="00C854EB"/>
    <w:rsid w:val="00C94DA8"/>
    <w:rsid w:val="00CA2B52"/>
    <w:rsid w:val="00CA6AFC"/>
    <w:rsid w:val="00CB5A40"/>
    <w:rsid w:val="00D372EB"/>
    <w:rsid w:val="00D73684"/>
    <w:rsid w:val="00D81200"/>
    <w:rsid w:val="00E10D01"/>
    <w:rsid w:val="00F03928"/>
    <w:rsid w:val="00F30098"/>
    <w:rsid w:val="00FA6A32"/>
    <w:rsid w:val="00FD61A3"/>
    <w:rsid w:val="00FE3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9536EA"/>
  <w15:chartTrackingRefBased/>
  <w15:docId w15:val="{5D1C49A1-A88B-4B75-A46A-2A8BEA47D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24ECA"/>
    <w:pPr>
      <w:ind w:left="720"/>
      <w:contextualSpacing/>
    </w:pPr>
  </w:style>
  <w:style w:type="character" w:customStyle="1" w:styleId="myxfac">
    <w:name w:val="myxfac"/>
    <w:basedOn w:val="Carpredefinitoparagrafo"/>
    <w:rsid w:val="00AC3EFC"/>
  </w:style>
  <w:style w:type="paragraph" w:styleId="Intestazione">
    <w:name w:val="header"/>
    <w:basedOn w:val="Normale"/>
    <w:link w:val="IntestazioneCarattere"/>
    <w:uiPriority w:val="99"/>
    <w:unhideWhenUsed/>
    <w:rsid w:val="007668C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668CE"/>
  </w:style>
  <w:style w:type="paragraph" w:styleId="Pidipagina">
    <w:name w:val="footer"/>
    <w:basedOn w:val="Normale"/>
    <w:link w:val="PidipaginaCarattere"/>
    <w:uiPriority w:val="99"/>
    <w:unhideWhenUsed/>
    <w:rsid w:val="007668C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668CE"/>
  </w:style>
  <w:style w:type="character" w:styleId="Collegamentoipertestuale">
    <w:name w:val="Hyperlink"/>
    <w:basedOn w:val="Carpredefinitoparagrafo"/>
    <w:uiPriority w:val="99"/>
    <w:unhideWhenUsed/>
    <w:rsid w:val="00CB5A40"/>
    <w:rPr>
      <w:color w:val="0563C1"/>
      <w:u w:val="single"/>
    </w:rPr>
  </w:style>
  <w:style w:type="paragraph" w:styleId="NormaleWeb">
    <w:name w:val="Normal (Web)"/>
    <w:basedOn w:val="Normale"/>
    <w:uiPriority w:val="99"/>
    <w:unhideWhenUsed/>
    <w:rsid w:val="00CB5A4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basedOn w:val="Carpredefinitoparagrafo"/>
    <w:uiPriority w:val="22"/>
    <w:qFormat/>
    <w:rsid w:val="00E10D01"/>
    <w:rPr>
      <w:b/>
      <w:bCs/>
    </w:rPr>
  </w:style>
  <w:style w:type="character" w:styleId="Menzionenonrisolta">
    <w:name w:val="Unresolved Mention"/>
    <w:basedOn w:val="Carpredefinitoparagrafo"/>
    <w:uiPriority w:val="99"/>
    <w:semiHidden/>
    <w:unhideWhenUsed/>
    <w:rsid w:val="00E10D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9087087">
      <w:bodyDiv w:val="1"/>
      <w:marLeft w:val="0"/>
      <w:marRight w:val="0"/>
      <w:marTop w:val="0"/>
      <w:marBottom w:val="0"/>
      <w:divBdr>
        <w:top w:val="none" w:sz="0" w:space="0" w:color="auto"/>
        <w:left w:val="none" w:sz="0" w:space="0" w:color="auto"/>
        <w:bottom w:val="none" w:sz="0" w:space="0" w:color="auto"/>
        <w:right w:val="none" w:sz="0" w:space="0" w:color="auto"/>
      </w:divBdr>
    </w:div>
    <w:div w:id="1982997509">
      <w:bodyDiv w:val="1"/>
      <w:marLeft w:val="0"/>
      <w:marRight w:val="0"/>
      <w:marTop w:val="0"/>
      <w:marBottom w:val="0"/>
      <w:divBdr>
        <w:top w:val="none" w:sz="0" w:space="0" w:color="auto"/>
        <w:left w:val="none" w:sz="0" w:space="0" w:color="auto"/>
        <w:bottom w:val="none" w:sz="0" w:space="0" w:color="auto"/>
        <w:right w:val="none" w:sz="0" w:space="0" w:color="auto"/>
      </w:divBdr>
      <w:divsChild>
        <w:div w:id="1517886527">
          <w:marLeft w:val="0"/>
          <w:marRight w:val="0"/>
          <w:marTop w:val="0"/>
          <w:marBottom w:val="0"/>
          <w:divBdr>
            <w:top w:val="none" w:sz="0" w:space="0" w:color="auto"/>
            <w:left w:val="none" w:sz="0" w:space="0" w:color="auto"/>
            <w:bottom w:val="none" w:sz="0" w:space="0" w:color="auto"/>
            <w:right w:val="none" w:sz="0" w:space="0" w:color="auto"/>
          </w:divBdr>
          <w:divsChild>
            <w:div w:id="1745293859">
              <w:marLeft w:val="0"/>
              <w:marRight w:val="0"/>
              <w:marTop w:val="0"/>
              <w:marBottom w:val="0"/>
              <w:divBdr>
                <w:top w:val="none" w:sz="0" w:space="0" w:color="auto"/>
                <w:left w:val="none" w:sz="0" w:space="0" w:color="auto"/>
                <w:bottom w:val="none" w:sz="0" w:space="0" w:color="auto"/>
                <w:right w:val="none" w:sz="0" w:space="0" w:color="auto"/>
              </w:divBdr>
              <w:divsChild>
                <w:div w:id="1942839065">
                  <w:marLeft w:val="0"/>
                  <w:marRight w:val="0"/>
                  <w:marTop w:val="0"/>
                  <w:marBottom w:val="180"/>
                  <w:divBdr>
                    <w:top w:val="single" w:sz="6" w:space="9" w:color="DADCE0"/>
                    <w:left w:val="single" w:sz="6" w:space="18" w:color="DADCE0"/>
                    <w:bottom w:val="single" w:sz="6" w:space="18" w:color="DADCE0"/>
                    <w:right w:val="single" w:sz="6" w:space="9" w:color="DADCE0"/>
                  </w:divBdr>
                  <w:divsChild>
                    <w:div w:id="645355199">
                      <w:marLeft w:val="0"/>
                      <w:marRight w:val="0"/>
                      <w:marTop w:val="0"/>
                      <w:marBottom w:val="0"/>
                      <w:divBdr>
                        <w:top w:val="none" w:sz="0" w:space="0" w:color="auto"/>
                        <w:left w:val="none" w:sz="0" w:space="0" w:color="auto"/>
                        <w:bottom w:val="none" w:sz="0" w:space="0" w:color="auto"/>
                        <w:right w:val="none" w:sz="0" w:space="0" w:color="auto"/>
                      </w:divBdr>
                      <w:divsChild>
                        <w:div w:id="531312100">
                          <w:marLeft w:val="0"/>
                          <w:marRight w:val="0"/>
                          <w:marTop w:val="0"/>
                          <w:marBottom w:val="0"/>
                          <w:divBdr>
                            <w:top w:val="none" w:sz="0" w:space="0" w:color="auto"/>
                            <w:left w:val="none" w:sz="0" w:space="0" w:color="auto"/>
                            <w:bottom w:val="none" w:sz="0" w:space="0" w:color="auto"/>
                            <w:right w:val="none" w:sz="0" w:space="0" w:color="auto"/>
                          </w:divBdr>
                          <w:divsChild>
                            <w:div w:id="1167788334">
                              <w:marLeft w:val="0"/>
                              <w:marRight w:val="0"/>
                              <w:marTop w:val="60"/>
                              <w:marBottom w:val="0"/>
                              <w:divBdr>
                                <w:top w:val="none" w:sz="0" w:space="0" w:color="auto"/>
                                <w:left w:val="none" w:sz="0" w:space="0" w:color="auto"/>
                                <w:bottom w:val="none" w:sz="0" w:space="0" w:color="auto"/>
                                <w:right w:val="none" w:sz="0" w:space="0" w:color="auto"/>
                              </w:divBdr>
                            </w:div>
                            <w:div w:id="626929844">
                              <w:marLeft w:val="0"/>
                              <w:marRight w:val="0"/>
                              <w:marTop w:val="60"/>
                              <w:marBottom w:val="0"/>
                              <w:divBdr>
                                <w:top w:val="none" w:sz="0" w:space="0" w:color="auto"/>
                                <w:left w:val="none" w:sz="0" w:space="0" w:color="auto"/>
                                <w:bottom w:val="none" w:sz="0" w:space="0" w:color="auto"/>
                                <w:right w:val="none" w:sz="0" w:space="0" w:color="auto"/>
                              </w:divBdr>
                            </w:div>
                            <w:div w:id="2083402162">
                              <w:marLeft w:val="0"/>
                              <w:marRight w:val="0"/>
                              <w:marTop w:val="60"/>
                              <w:marBottom w:val="0"/>
                              <w:divBdr>
                                <w:top w:val="none" w:sz="0" w:space="0" w:color="auto"/>
                                <w:left w:val="none" w:sz="0" w:space="0" w:color="auto"/>
                                <w:bottom w:val="none" w:sz="0" w:space="0" w:color="auto"/>
                                <w:right w:val="none" w:sz="0" w:space="0" w:color="auto"/>
                              </w:divBdr>
                            </w:div>
                            <w:div w:id="435250453">
                              <w:marLeft w:val="0"/>
                              <w:marRight w:val="0"/>
                              <w:marTop w:val="60"/>
                              <w:marBottom w:val="0"/>
                              <w:divBdr>
                                <w:top w:val="none" w:sz="0" w:space="0" w:color="auto"/>
                                <w:left w:val="none" w:sz="0" w:space="0" w:color="auto"/>
                                <w:bottom w:val="none" w:sz="0" w:space="0" w:color="auto"/>
                                <w:right w:val="none" w:sz="0" w:space="0" w:color="auto"/>
                              </w:divBdr>
                            </w:div>
                            <w:div w:id="193929118">
                              <w:marLeft w:val="0"/>
                              <w:marRight w:val="0"/>
                              <w:marTop w:val="60"/>
                              <w:marBottom w:val="0"/>
                              <w:divBdr>
                                <w:top w:val="none" w:sz="0" w:space="0" w:color="auto"/>
                                <w:left w:val="none" w:sz="0" w:space="0" w:color="auto"/>
                                <w:bottom w:val="none" w:sz="0" w:space="0" w:color="auto"/>
                                <w:right w:val="none" w:sz="0" w:space="0" w:color="auto"/>
                              </w:divBdr>
                            </w:div>
                            <w:div w:id="244388177">
                              <w:marLeft w:val="0"/>
                              <w:marRight w:val="0"/>
                              <w:marTop w:val="60"/>
                              <w:marBottom w:val="0"/>
                              <w:divBdr>
                                <w:top w:val="none" w:sz="0" w:space="0" w:color="auto"/>
                                <w:left w:val="none" w:sz="0" w:space="0" w:color="auto"/>
                                <w:bottom w:val="none" w:sz="0" w:space="0" w:color="auto"/>
                                <w:right w:val="none" w:sz="0" w:space="0" w:color="auto"/>
                              </w:divBdr>
                            </w:div>
                            <w:div w:id="1531213351">
                              <w:marLeft w:val="0"/>
                              <w:marRight w:val="0"/>
                              <w:marTop w:val="60"/>
                              <w:marBottom w:val="0"/>
                              <w:divBdr>
                                <w:top w:val="none" w:sz="0" w:space="0" w:color="auto"/>
                                <w:left w:val="none" w:sz="0" w:space="0" w:color="auto"/>
                                <w:bottom w:val="none" w:sz="0" w:space="0" w:color="auto"/>
                                <w:right w:val="none" w:sz="0" w:space="0" w:color="auto"/>
                              </w:divBdr>
                            </w:div>
                            <w:div w:id="1369524401">
                              <w:marLeft w:val="0"/>
                              <w:marRight w:val="0"/>
                              <w:marTop w:val="60"/>
                              <w:marBottom w:val="0"/>
                              <w:divBdr>
                                <w:top w:val="none" w:sz="0" w:space="0" w:color="auto"/>
                                <w:left w:val="none" w:sz="0" w:space="0" w:color="auto"/>
                                <w:bottom w:val="none" w:sz="0" w:space="0" w:color="auto"/>
                                <w:right w:val="none" w:sz="0" w:space="0" w:color="auto"/>
                              </w:divBdr>
                            </w:div>
                            <w:div w:id="1511871304">
                              <w:marLeft w:val="0"/>
                              <w:marRight w:val="0"/>
                              <w:marTop w:val="60"/>
                              <w:marBottom w:val="0"/>
                              <w:divBdr>
                                <w:top w:val="none" w:sz="0" w:space="0" w:color="auto"/>
                                <w:left w:val="none" w:sz="0" w:space="0" w:color="auto"/>
                                <w:bottom w:val="none" w:sz="0" w:space="0" w:color="auto"/>
                                <w:right w:val="none" w:sz="0" w:space="0" w:color="auto"/>
                              </w:divBdr>
                            </w:div>
                            <w:div w:id="163670549">
                              <w:marLeft w:val="0"/>
                              <w:marRight w:val="0"/>
                              <w:marTop w:val="60"/>
                              <w:marBottom w:val="0"/>
                              <w:divBdr>
                                <w:top w:val="none" w:sz="0" w:space="0" w:color="auto"/>
                                <w:left w:val="none" w:sz="0" w:space="0" w:color="auto"/>
                                <w:bottom w:val="none" w:sz="0" w:space="0" w:color="auto"/>
                                <w:right w:val="none" w:sz="0" w:space="0" w:color="auto"/>
                              </w:divBdr>
                            </w:div>
                            <w:div w:id="1483497097">
                              <w:marLeft w:val="0"/>
                              <w:marRight w:val="0"/>
                              <w:marTop w:val="60"/>
                              <w:marBottom w:val="0"/>
                              <w:divBdr>
                                <w:top w:val="none" w:sz="0" w:space="0" w:color="auto"/>
                                <w:left w:val="none" w:sz="0" w:space="0" w:color="auto"/>
                                <w:bottom w:val="none" w:sz="0" w:space="0" w:color="auto"/>
                                <w:right w:val="none" w:sz="0" w:space="0" w:color="auto"/>
                              </w:divBdr>
                            </w:div>
                            <w:div w:id="1592933715">
                              <w:marLeft w:val="0"/>
                              <w:marRight w:val="0"/>
                              <w:marTop w:val="60"/>
                              <w:marBottom w:val="0"/>
                              <w:divBdr>
                                <w:top w:val="none" w:sz="0" w:space="0" w:color="auto"/>
                                <w:left w:val="none" w:sz="0" w:space="0" w:color="auto"/>
                                <w:bottom w:val="none" w:sz="0" w:space="0" w:color="auto"/>
                                <w:right w:val="none" w:sz="0" w:space="0" w:color="auto"/>
                              </w:divBdr>
                            </w:div>
                            <w:div w:id="820928433">
                              <w:marLeft w:val="0"/>
                              <w:marRight w:val="0"/>
                              <w:marTop w:val="60"/>
                              <w:marBottom w:val="0"/>
                              <w:divBdr>
                                <w:top w:val="none" w:sz="0" w:space="0" w:color="auto"/>
                                <w:left w:val="none" w:sz="0" w:space="0" w:color="auto"/>
                                <w:bottom w:val="none" w:sz="0" w:space="0" w:color="auto"/>
                                <w:right w:val="none" w:sz="0" w:space="0" w:color="auto"/>
                              </w:divBdr>
                            </w:div>
                            <w:div w:id="1075932244">
                              <w:marLeft w:val="0"/>
                              <w:marRight w:val="0"/>
                              <w:marTop w:val="60"/>
                              <w:marBottom w:val="0"/>
                              <w:divBdr>
                                <w:top w:val="none" w:sz="0" w:space="0" w:color="auto"/>
                                <w:left w:val="none" w:sz="0" w:space="0" w:color="auto"/>
                                <w:bottom w:val="none" w:sz="0" w:space="0" w:color="auto"/>
                                <w:right w:val="none" w:sz="0" w:space="0" w:color="auto"/>
                              </w:divBdr>
                            </w:div>
                            <w:div w:id="1855807178">
                              <w:marLeft w:val="0"/>
                              <w:marRight w:val="0"/>
                              <w:marTop w:val="60"/>
                              <w:marBottom w:val="0"/>
                              <w:divBdr>
                                <w:top w:val="none" w:sz="0" w:space="0" w:color="auto"/>
                                <w:left w:val="none" w:sz="0" w:space="0" w:color="auto"/>
                                <w:bottom w:val="none" w:sz="0" w:space="0" w:color="auto"/>
                                <w:right w:val="none" w:sz="0" w:space="0" w:color="auto"/>
                              </w:divBdr>
                            </w:div>
                            <w:div w:id="101993648">
                              <w:marLeft w:val="0"/>
                              <w:marRight w:val="0"/>
                              <w:marTop w:val="60"/>
                              <w:marBottom w:val="0"/>
                              <w:divBdr>
                                <w:top w:val="none" w:sz="0" w:space="0" w:color="auto"/>
                                <w:left w:val="none" w:sz="0" w:space="0" w:color="auto"/>
                                <w:bottom w:val="none" w:sz="0" w:space="0" w:color="auto"/>
                                <w:right w:val="none" w:sz="0" w:space="0" w:color="auto"/>
                              </w:divBdr>
                            </w:div>
                            <w:div w:id="373964424">
                              <w:marLeft w:val="0"/>
                              <w:marRight w:val="0"/>
                              <w:marTop w:val="60"/>
                              <w:marBottom w:val="0"/>
                              <w:divBdr>
                                <w:top w:val="none" w:sz="0" w:space="0" w:color="auto"/>
                                <w:left w:val="none" w:sz="0" w:space="0" w:color="auto"/>
                                <w:bottom w:val="none" w:sz="0" w:space="0" w:color="auto"/>
                                <w:right w:val="none" w:sz="0" w:space="0" w:color="auto"/>
                              </w:divBdr>
                            </w:div>
                            <w:div w:id="143737905">
                              <w:marLeft w:val="0"/>
                              <w:marRight w:val="0"/>
                              <w:marTop w:val="60"/>
                              <w:marBottom w:val="0"/>
                              <w:divBdr>
                                <w:top w:val="none" w:sz="0" w:space="0" w:color="auto"/>
                                <w:left w:val="none" w:sz="0" w:space="0" w:color="auto"/>
                                <w:bottom w:val="none" w:sz="0" w:space="0" w:color="auto"/>
                                <w:right w:val="none" w:sz="0" w:space="0" w:color="auto"/>
                              </w:divBdr>
                            </w:div>
                            <w:div w:id="565147134">
                              <w:marLeft w:val="0"/>
                              <w:marRight w:val="0"/>
                              <w:marTop w:val="60"/>
                              <w:marBottom w:val="0"/>
                              <w:divBdr>
                                <w:top w:val="none" w:sz="0" w:space="0" w:color="auto"/>
                                <w:left w:val="none" w:sz="0" w:space="0" w:color="auto"/>
                                <w:bottom w:val="none" w:sz="0" w:space="0" w:color="auto"/>
                                <w:right w:val="none" w:sz="0" w:space="0" w:color="auto"/>
                              </w:divBdr>
                            </w:div>
                            <w:div w:id="884215615">
                              <w:marLeft w:val="0"/>
                              <w:marRight w:val="0"/>
                              <w:marTop w:val="60"/>
                              <w:marBottom w:val="0"/>
                              <w:divBdr>
                                <w:top w:val="none" w:sz="0" w:space="0" w:color="auto"/>
                                <w:left w:val="none" w:sz="0" w:space="0" w:color="auto"/>
                                <w:bottom w:val="none" w:sz="0" w:space="0" w:color="auto"/>
                                <w:right w:val="none" w:sz="0" w:space="0" w:color="auto"/>
                              </w:divBdr>
                            </w:div>
                            <w:div w:id="2018385630">
                              <w:marLeft w:val="0"/>
                              <w:marRight w:val="0"/>
                              <w:marTop w:val="60"/>
                              <w:marBottom w:val="0"/>
                              <w:divBdr>
                                <w:top w:val="none" w:sz="0" w:space="0" w:color="auto"/>
                                <w:left w:val="none" w:sz="0" w:space="0" w:color="auto"/>
                                <w:bottom w:val="none" w:sz="0" w:space="0" w:color="auto"/>
                                <w:right w:val="none" w:sz="0" w:space="0" w:color="auto"/>
                              </w:divBdr>
                            </w:div>
                            <w:div w:id="720057483">
                              <w:marLeft w:val="0"/>
                              <w:marRight w:val="0"/>
                              <w:marTop w:val="60"/>
                              <w:marBottom w:val="0"/>
                              <w:divBdr>
                                <w:top w:val="none" w:sz="0" w:space="0" w:color="auto"/>
                                <w:left w:val="none" w:sz="0" w:space="0" w:color="auto"/>
                                <w:bottom w:val="none" w:sz="0" w:space="0" w:color="auto"/>
                                <w:right w:val="none" w:sz="0" w:space="0" w:color="auto"/>
                              </w:divBdr>
                            </w:div>
                            <w:div w:id="1299722813">
                              <w:marLeft w:val="0"/>
                              <w:marRight w:val="0"/>
                              <w:marTop w:val="60"/>
                              <w:marBottom w:val="0"/>
                              <w:divBdr>
                                <w:top w:val="none" w:sz="0" w:space="0" w:color="auto"/>
                                <w:left w:val="none" w:sz="0" w:space="0" w:color="auto"/>
                                <w:bottom w:val="none" w:sz="0" w:space="0" w:color="auto"/>
                                <w:right w:val="none" w:sz="0" w:space="0" w:color="auto"/>
                              </w:divBdr>
                            </w:div>
                            <w:div w:id="1575358134">
                              <w:marLeft w:val="0"/>
                              <w:marRight w:val="0"/>
                              <w:marTop w:val="60"/>
                              <w:marBottom w:val="0"/>
                              <w:divBdr>
                                <w:top w:val="none" w:sz="0" w:space="0" w:color="auto"/>
                                <w:left w:val="none" w:sz="0" w:space="0" w:color="auto"/>
                                <w:bottom w:val="none" w:sz="0" w:space="0" w:color="auto"/>
                                <w:right w:val="none" w:sz="0" w:space="0" w:color="auto"/>
                              </w:divBdr>
                            </w:div>
                            <w:div w:id="1707101748">
                              <w:marLeft w:val="0"/>
                              <w:marRight w:val="0"/>
                              <w:marTop w:val="60"/>
                              <w:marBottom w:val="0"/>
                              <w:divBdr>
                                <w:top w:val="none" w:sz="0" w:space="0" w:color="auto"/>
                                <w:left w:val="none" w:sz="0" w:space="0" w:color="auto"/>
                                <w:bottom w:val="none" w:sz="0" w:space="0" w:color="auto"/>
                                <w:right w:val="none" w:sz="0" w:space="0" w:color="auto"/>
                              </w:divBdr>
                            </w:div>
                            <w:div w:id="1397128631">
                              <w:marLeft w:val="0"/>
                              <w:marRight w:val="0"/>
                              <w:marTop w:val="60"/>
                              <w:marBottom w:val="0"/>
                              <w:divBdr>
                                <w:top w:val="none" w:sz="0" w:space="0" w:color="auto"/>
                                <w:left w:val="none" w:sz="0" w:space="0" w:color="auto"/>
                                <w:bottom w:val="none" w:sz="0" w:space="0" w:color="auto"/>
                                <w:right w:val="none" w:sz="0" w:space="0" w:color="auto"/>
                              </w:divBdr>
                            </w:div>
                            <w:div w:id="186335756">
                              <w:marLeft w:val="0"/>
                              <w:marRight w:val="0"/>
                              <w:marTop w:val="60"/>
                              <w:marBottom w:val="0"/>
                              <w:divBdr>
                                <w:top w:val="none" w:sz="0" w:space="0" w:color="auto"/>
                                <w:left w:val="none" w:sz="0" w:space="0" w:color="auto"/>
                                <w:bottom w:val="none" w:sz="0" w:space="0" w:color="auto"/>
                                <w:right w:val="none" w:sz="0" w:space="0" w:color="auto"/>
                              </w:divBdr>
                            </w:div>
                            <w:div w:id="1890845555">
                              <w:marLeft w:val="0"/>
                              <w:marRight w:val="0"/>
                              <w:marTop w:val="60"/>
                              <w:marBottom w:val="0"/>
                              <w:divBdr>
                                <w:top w:val="none" w:sz="0" w:space="0" w:color="auto"/>
                                <w:left w:val="none" w:sz="0" w:space="0" w:color="auto"/>
                                <w:bottom w:val="none" w:sz="0" w:space="0" w:color="auto"/>
                                <w:right w:val="none" w:sz="0" w:space="0" w:color="auto"/>
                              </w:divBdr>
                            </w:div>
                            <w:div w:id="1605381075">
                              <w:marLeft w:val="0"/>
                              <w:marRight w:val="0"/>
                              <w:marTop w:val="60"/>
                              <w:marBottom w:val="0"/>
                              <w:divBdr>
                                <w:top w:val="none" w:sz="0" w:space="0" w:color="auto"/>
                                <w:left w:val="none" w:sz="0" w:space="0" w:color="auto"/>
                                <w:bottom w:val="none" w:sz="0" w:space="0" w:color="auto"/>
                                <w:right w:val="none" w:sz="0" w:space="0" w:color="auto"/>
                              </w:divBdr>
                            </w:div>
                            <w:div w:id="1104423587">
                              <w:marLeft w:val="0"/>
                              <w:marRight w:val="0"/>
                              <w:marTop w:val="60"/>
                              <w:marBottom w:val="0"/>
                              <w:divBdr>
                                <w:top w:val="none" w:sz="0" w:space="0" w:color="auto"/>
                                <w:left w:val="none" w:sz="0" w:space="0" w:color="auto"/>
                                <w:bottom w:val="none" w:sz="0" w:space="0" w:color="auto"/>
                                <w:right w:val="none" w:sz="0" w:space="0" w:color="auto"/>
                              </w:divBdr>
                            </w:div>
                            <w:div w:id="918488251">
                              <w:marLeft w:val="0"/>
                              <w:marRight w:val="0"/>
                              <w:marTop w:val="60"/>
                              <w:marBottom w:val="0"/>
                              <w:divBdr>
                                <w:top w:val="none" w:sz="0" w:space="0" w:color="auto"/>
                                <w:left w:val="none" w:sz="0" w:space="0" w:color="auto"/>
                                <w:bottom w:val="none" w:sz="0" w:space="0" w:color="auto"/>
                                <w:right w:val="none" w:sz="0" w:space="0" w:color="auto"/>
                              </w:divBdr>
                            </w:div>
                            <w:div w:id="138815179">
                              <w:marLeft w:val="0"/>
                              <w:marRight w:val="0"/>
                              <w:marTop w:val="60"/>
                              <w:marBottom w:val="0"/>
                              <w:divBdr>
                                <w:top w:val="none" w:sz="0" w:space="0" w:color="auto"/>
                                <w:left w:val="none" w:sz="0" w:space="0" w:color="auto"/>
                                <w:bottom w:val="none" w:sz="0" w:space="0" w:color="auto"/>
                                <w:right w:val="none" w:sz="0" w:space="0" w:color="auto"/>
                              </w:divBdr>
                            </w:div>
                            <w:div w:id="1601449493">
                              <w:marLeft w:val="0"/>
                              <w:marRight w:val="0"/>
                              <w:marTop w:val="60"/>
                              <w:marBottom w:val="0"/>
                              <w:divBdr>
                                <w:top w:val="none" w:sz="0" w:space="0" w:color="auto"/>
                                <w:left w:val="none" w:sz="0" w:space="0" w:color="auto"/>
                                <w:bottom w:val="none" w:sz="0" w:space="0" w:color="auto"/>
                                <w:right w:val="none" w:sz="0" w:space="0" w:color="auto"/>
                              </w:divBdr>
                            </w:div>
                            <w:div w:id="1851408968">
                              <w:marLeft w:val="0"/>
                              <w:marRight w:val="0"/>
                              <w:marTop w:val="60"/>
                              <w:marBottom w:val="0"/>
                              <w:divBdr>
                                <w:top w:val="none" w:sz="0" w:space="0" w:color="auto"/>
                                <w:left w:val="none" w:sz="0" w:space="0" w:color="auto"/>
                                <w:bottom w:val="none" w:sz="0" w:space="0" w:color="auto"/>
                                <w:right w:val="none" w:sz="0" w:space="0" w:color="auto"/>
                              </w:divBdr>
                            </w:div>
                            <w:div w:id="1321353127">
                              <w:marLeft w:val="0"/>
                              <w:marRight w:val="0"/>
                              <w:marTop w:val="60"/>
                              <w:marBottom w:val="0"/>
                              <w:divBdr>
                                <w:top w:val="none" w:sz="0" w:space="0" w:color="auto"/>
                                <w:left w:val="none" w:sz="0" w:space="0" w:color="auto"/>
                                <w:bottom w:val="none" w:sz="0" w:space="0" w:color="auto"/>
                                <w:right w:val="none" w:sz="0" w:space="0" w:color="auto"/>
                              </w:divBdr>
                            </w:div>
                            <w:div w:id="126823076">
                              <w:marLeft w:val="0"/>
                              <w:marRight w:val="0"/>
                              <w:marTop w:val="60"/>
                              <w:marBottom w:val="0"/>
                              <w:divBdr>
                                <w:top w:val="none" w:sz="0" w:space="0" w:color="auto"/>
                                <w:left w:val="none" w:sz="0" w:space="0" w:color="auto"/>
                                <w:bottom w:val="none" w:sz="0" w:space="0" w:color="auto"/>
                                <w:right w:val="none" w:sz="0" w:space="0" w:color="auto"/>
                              </w:divBdr>
                            </w:div>
                            <w:div w:id="1597203769">
                              <w:marLeft w:val="0"/>
                              <w:marRight w:val="0"/>
                              <w:marTop w:val="60"/>
                              <w:marBottom w:val="0"/>
                              <w:divBdr>
                                <w:top w:val="none" w:sz="0" w:space="0" w:color="auto"/>
                                <w:left w:val="none" w:sz="0" w:space="0" w:color="auto"/>
                                <w:bottom w:val="none" w:sz="0" w:space="0" w:color="auto"/>
                                <w:right w:val="none" w:sz="0" w:space="0" w:color="auto"/>
                              </w:divBdr>
                            </w:div>
                            <w:div w:id="1420325291">
                              <w:marLeft w:val="0"/>
                              <w:marRight w:val="0"/>
                              <w:marTop w:val="60"/>
                              <w:marBottom w:val="0"/>
                              <w:divBdr>
                                <w:top w:val="none" w:sz="0" w:space="0" w:color="auto"/>
                                <w:left w:val="none" w:sz="0" w:space="0" w:color="auto"/>
                                <w:bottom w:val="none" w:sz="0" w:space="0" w:color="auto"/>
                                <w:right w:val="none" w:sz="0" w:space="0" w:color="auto"/>
                              </w:divBdr>
                            </w:div>
                            <w:div w:id="1698122108">
                              <w:marLeft w:val="0"/>
                              <w:marRight w:val="0"/>
                              <w:marTop w:val="60"/>
                              <w:marBottom w:val="0"/>
                              <w:divBdr>
                                <w:top w:val="none" w:sz="0" w:space="0" w:color="auto"/>
                                <w:left w:val="none" w:sz="0" w:space="0" w:color="auto"/>
                                <w:bottom w:val="none" w:sz="0" w:space="0" w:color="auto"/>
                                <w:right w:val="none" w:sz="0" w:space="0" w:color="auto"/>
                              </w:divBdr>
                            </w:div>
                            <w:div w:id="879977479">
                              <w:marLeft w:val="0"/>
                              <w:marRight w:val="0"/>
                              <w:marTop w:val="60"/>
                              <w:marBottom w:val="0"/>
                              <w:divBdr>
                                <w:top w:val="none" w:sz="0" w:space="0" w:color="auto"/>
                                <w:left w:val="none" w:sz="0" w:space="0" w:color="auto"/>
                                <w:bottom w:val="none" w:sz="0" w:space="0" w:color="auto"/>
                                <w:right w:val="none" w:sz="0" w:space="0" w:color="auto"/>
                              </w:divBdr>
                            </w:div>
                            <w:div w:id="183203914">
                              <w:marLeft w:val="0"/>
                              <w:marRight w:val="0"/>
                              <w:marTop w:val="60"/>
                              <w:marBottom w:val="0"/>
                              <w:divBdr>
                                <w:top w:val="none" w:sz="0" w:space="0" w:color="auto"/>
                                <w:left w:val="none" w:sz="0" w:space="0" w:color="auto"/>
                                <w:bottom w:val="none" w:sz="0" w:space="0" w:color="auto"/>
                                <w:right w:val="none" w:sz="0" w:space="0" w:color="auto"/>
                              </w:divBdr>
                            </w:div>
                            <w:div w:id="1391079060">
                              <w:marLeft w:val="0"/>
                              <w:marRight w:val="0"/>
                              <w:marTop w:val="60"/>
                              <w:marBottom w:val="0"/>
                              <w:divBdr>
                                <w:top w:val="none" w:sz="0" w:space="0" w:color="auto"/>
                                <w:left w:val="none" w:sz="0" w:space="0" w:color="auto"/>
                                <w:bottom w:val="none" w:sz="0" w:space="0" w:color="auto"/>
                                <w:right w:val="none" w:sz="0" w:space="0" w:color="auto"/>
                              </w:divBdr>
                            </w:div>
                            <w:div w:id="1890993113">
                              <w:marLeft w:val="0"/>
                              <w:marRight w:val="0"/>
                              <w:marTop w:val="60"/>
                              <w:marBottom w:val="0"/>
                              <w:divBdr>
                                <w:top w:val="none" w:sz="0" w:space="0" w:color="auto"/>
                                <w:left w:val="none" w:sz="0" w:space="0" w:color="auto"/>
                                <w:bottom w:val="none" w:sz="0" w:space="0" w:color="auto"/>
                                <w:right w:val="none" w:sz="0" w:space="0" w:color="auto"/>
                              </w:divBdr>
                            </w:div>
                            <w:div w:id="2011717019">
                              <w:marLeft w:val="0"/>
                              <w:marRight w:val="0"/>
                              <w:marTop w:val="60"/>
                              <w:marBottom w:val="0"/>
                              <w:divBdr>
                                <w:top w:val="none" w:sz="0" w:space="0" w:color="auto"/>
                                <w:left w:val="none" w:sz="0" w:space="0" w:color="auto"/>
                                <w:bottom w:val="none" w:sz="0" w:space="0" w:color="auto"/>
                                <w:right w:val="none" w:sz="0" w:space="0" w:color="auto"/>
                              </w:divBdr>
                            </w:div>
                            <w:div w:id="590044611">
                              <w:marLeft w:val="0"/>
                              <w:marRight w:val="0"/>
                              <w:marTop w:val="60"/>
                              <w:marBottom w:val="0"/>
                              <w:divBdr>
                                <w:top w:val="none" w:sz="0" w:space="0" w:color="auto"/>
                                <w:left w:val="none" w:sz="0" w:space="0" w:color="auto"/>
                                <w:bottom w:val="none" w:sz="0" w:space="0" w:color="auto"/>
                                <w:right w:val="none" w:sz="0" w:space="0" w:color="auto"/>
                              </w:divBdr>
                            </w:div>
                            <w:div w:id="638413627">
                              <w:marLeft w:val="0"/>
                              <w:marRight w:val="0"/>
                              <w:marTop w:val="60"/>
                              <w:marBottom w:val="0"/>
                              <w:divBdr>
                                <w:top w:val="none" w:sz="0" w:space="0" w:color="auto"/>
                                <w:left w:val="none" w:sz="0" w:space="0" w:color="auto"/>
                                <w:bottom w:val="none" w:sz="0" w:space="0" w:color="auto"/>
                                <w:right w:val="none" w:sz="0" w:space="0" w:color="auto"/>
                              </w:divBdr>
                            </w:div>
                            <w:div w:id="1822889814">
                              <w:marLeft w:val="0"/>
                              <w:marRight w:val="0"/>
                              <w:marTop w:val="60"/>
                              <w:marBottom w:val="0"/>
                              <w:divBdr>
                                <w:top w:val="none" w:sz="0" w:space="0" w:color="auto"/>
                                <w:left w:val="none" w:sz="0" w:space="0" w:color="auto"/>
                                <w:bottom w:val="none" w:sz="0" w:space="0" w:color="auto"/>
                                <w:right w:val="none" w:sz="0" w:space="0" w:color="auto"/>
                              </w:divBdr>
                            </w:div>
                            <w:div w:id="1320113946">
                              <w:marLeft w:val="0"/>
                              <w:marRight w:val="0"/>
                              <w:marTop w:val="60"/>
                              <w:marBottom w:val="0"/>
                              <w:divBdr>
                                <w:top w:val="none" w:sz="0" w:space="0" w:color="auto"/>
                                <w:left w:val="none" w:sz="0" w:space="0" w:color="auto"/>
                                <w:bottom w:val="none" w:sz="0" w:space="0" w:color="auto"/>
                                <w:right w:val="none" w:sz="0" w:space="0" w:color="auto"/>
                              </w:divBdr>
                            </w:div>
                            <w:div w:id="728387563">
                              <w:marLeft w:val="0"/>
                              <w:marRight w:val="0"/>
                              <w:marTop w:val="60"/>
                              <w:marBottom w:val="0"/>
                              <w:divBdr>
                                <w:top w:val="none" w:sz="0" w:space="0" w:color="auto"/>
                                <w:left w:val="none" w:sz="0" w:space="0" w:color="auto"/>
                                <w:bottom w:val="none" w:sz="0" w:space="0" w:color="auto"/>
                                <w:right w:val="none" w:sz="0" w:space="0" w:color="auto"/>
                              </w:divBdr>
                            </w:div>
                            <w:div w:id="490753948">
                              <w:marLeft w:val="0"/>
                              <w:marRight w:val="0"/>
                              <w:marTop w:val="60"/>
                              <w:marBottom w:val="0"/>
                              <w:divBdr>
                                <w:top w:val="none" w:sz="0" w:space="0" w:color="auto"/>
                                <w:left w:val="none" w:sz="0" w:space="0" w:color="auto"/>
                                <w:bottom w:val="none" w:sz="0" w:space="0" w:color="auto"/>
                                <w:right w:val="none" w:sz="0" w:space="0" w:color="auto"/>
                              </w:divBdr>
                            </w:div>
                            <w:div w:id="544296397">
                              <w:marLeft w:val="0"/>
                              <w:marRight w:val="0"/>
                              <w:marTop w:val="60"/>
                              <w:marBottom w:val="0"/>
                              <w:divBdr>
                                <w:top w:val="none" w:sz="0" w:space="0" w:color="auto"/>
                                <w:left w:val="none" w:sz="0" w:space="0" w:color="auto"/>
                                <w:bottom w:val="none" w:sz="0" w:space="0" w:color="auto"/>
                                <w:right w:val="none" w:sz="0" w:space="0" w:color="auto"/>
                              </w:divBdr>
                            </w:div>
                            <w:div w:id="1602755755">
                              <w:marLeft w:val="0"/>
                              <w:marRight w:val="0"/>
                              <w:marTop w:val="60"/>
                              <w:marBottom w:val="0"/>
                              <w:divBdr>
                                <w:top w:val="none" w:sz="0" w:space="0" w:color="auto"/>
                                <w:left w:val="none" w:sz="0" w:space="0" w:color="auto"/>
                                <w:bottom w:val="none" w:sz="0" w:space="0" w:color="auto"/>
                                <w:right w:val="none" w:sz="0" w:space="0" w:color="auto"/>
                              </w:divBdr>
                            </w:div>
                            <w:div w:id="147698888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91070">
          <w:marLeft w:val="0"/>
          <w:marRight w:val="0"/>
          <w:marTop w:val="0"/>
          <w:marBottom w:val="0"/>
          <w:divBdr>
            <w:top w:val="none" w:sz="0" w:space="0" w:color="auto"/>
            <w:left w:val="none" w:sz="0" w:space="0" w:color="auto"/>
            <w:bottom w:val="none" w:sz="0" w:space="0" w:color="auto"/>
            <w:right w:val="none" w:sz="0" w:space="0" w:color="auto"/>
          </w:divBdr>
          <w:divsChild>
            <w:div w:id="894505752">
              <w:marLeft w:val="0"/>
              <w:marRight w:val="0"/>
              <w:marTop w:val="0"/>
              <w:marBottom w:val="0"/>
              <w:divBdr>
                <w:top w:val="none" w:sz="0" w:space="0" w:color="auto"/>
                <w:left w:val="none" w:sz="0" w:space="0" w:color="auto"/>
                <w:bottom w:val="none" w:sz="0" w:space="0" w:color="auto"/>
                <w:right w:val="none" w:sz="0" w:space="0" w:color="auto"/>
              </w:divBdr>
              <w:divsChild>
                <w:div w:id="1372609567">
                  <w:marLeft w:val="0"/>
                  <w:marRight w:val="0"/>
                  <w:marTop w:val="0"/>
                  <w:marBottom w:val="180"/>
                  <w:divBdr>
                    <w:top w:val="single" w:sz="6" w:space="9" w:color="DADCE0"/>
                    <w:left w:val="single" w:sz="6" w:space="18" w:color="DADCE0"/>
                    <w:bottom w:val="single" w:sz="6" w:space="18" w:color="DADCE0"/>
                    <w:right w:val="single" w:sz="6" w:space="9" w:color="DADCE0"/>
                  </w:divBdr>
                  <w:divsChild>
                    <w:div w:id="241061235">
                      <w:marLeft w:val="0"/>
                      <w:marRight w:val="0"/>
                      <w:marTop w:val="0"/>
                      <w:marBottom w:val="0"/>
                      <w:divBdr>
                        <w:top w:val="none" w:sz="0" w:space="0" w:color="auto"/>
                        <w:left w:val="none" w:sz="0" w:space="0" w:color="auto"/>
                        <w:bottom w:val="none" w:sz="0" w:space="0" w:color="auto"/>
                        <w:right w:val="none" w:sz="0" w:space="0" w:color="auto"/>
                      </w:divBdr>
                      <w:divsChild>
                        <w:div w:id="885802703">
                          <w:marLeft w:val="0"/>
                          <w:marRight w:val="0"/>
                          <w:marTop w:val="0"/>
                          <w:marBottom w:val="0"/>
                          <w:divBdr>
                            <w:top w:val="none" w:sz="0" w:space="0" w:color="auto"/>
                            <w:left w:val="none" w:sz="0" w:space="0" w:color="auto"/>
                            <w:bottom w:val="none" w:sz="0" w:space="0" w:color="auto"/>
                            <w:right w:val="none" w:sz="0" w:space="0" w:color="auto"/>
                          </w:divBdr>
                          <w:divsChild>
                            <w:div w:id="919408569">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pinkommunication.it" TargetMode="External"/><Relationship Id="rId5" Type="http://schemas.openxmlformats.org/officeDocument/2006/relationships/styles" Target="styles.xml"/><Relationship Id="rId10" Type="http://schemas.openxmlformats.org/officeDocument/2006/relationships/hyperlink" Target="http://www.24max.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F6C442C1333D8429982CD940DF593E2" ma:contentTypeVersion="0" ma:contentTypeDescription="Creare un nuovo documento." ma:contentTypeScope="" ma:versionID="a0c47bb1ce325776225154783969aebf">
  <xsd:schema xmlns:xsd="http://www.w3.org/2001/XMLSchema" xmlns:xs="http://www.w3.org/2001/XMLSchema" xmlns:p="http://schemas.microsoft.com/office/2006/metadata/properties" targetNamespace="http://schemas.microsoft.com/office/2006/metadata/properties" ma:root="true" ma:fieldsID="3e31958c54dfc27609668268a6da331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B6E9BE-20CE-4D87-ABCF-4A8EC9BFF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28FEA29-669B-464D-9017-60D04D6DA43A}">
  <ds:schemaRefs>
    <ds:schemaRef ds:uri="http://schemas.microsoft.com/office/2006/metadata/properties"/>
    <ds:schemaRef ds:uri="http://purl.org/dc/dcmitype/"/>
    <ds:schemaRef ds:uri="http://www.w3.org/XML/1998/namespac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8677AB39-9ECA-46A8-8D2F-D54B3A3E8D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2</Pages>
  <Words>975</Words>
  <Characters>5560</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 Premoli</cp:lastModifiedBy>
  <cp:revision>36</cp:revision>
  <cp:lastPrinted>2023-06-26T15:07:00Z</cp:lastPrinted>
  <dcterms:created xsi:type="dcterms:W3CDTF">2023-06-20T10:56:00Z</dcterms:created>
  <dcterms:modified xsi:type="dcterms:W3CDTF">2023-06-26T15:58:00Z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0x0101009F6C442C1333D8429982CD940DF593E2</vt:lpwstr>
  </property>
</Properties>
</file>