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A5680" w14:textId="29FBA712" w:rsidR="0013046A" w:rsidRPr="0089740B" w:rsidRDefault="00E108A0" w:rsidP="0013046A">
      <w:pPr>
        <w:spacing w:after="0"/>
        <w:jc w:val="both"/>
        <w:rPr>
          <w:rFonts w:ascii="Arial" w:hAnsi="Arial" w:cs="Arial"/>
          <w:b/>
          <w:bCs/>
          <w:color w:val="DC1C2E"/>
          <w:sz w:val="30"/>
          <w:szCs w:val="30"/>
        </w:rPr>
      </w:pPr>
      <w:r>
        <w:rPr>
          <w:rFonts w:ascii="Arial" w:hAnsi="Arial" w:cs="Arial"/>
          <w:b/>
          <w:bCs/>
          <w:color w:val="DC1C2E"/>
          <w:sz w:val="30"/>
          <w:szCs w:val="30"/>
        </w:rPr>
        <w:t xml:space="preserve">Mercato immobiliare volatile, ma con previsioni </w:t>
      </w:r>
      <w:r w:rsidR="00DB1D7F">
        <w:rPr>
          <w:rFonts w:ascii="Arial" w:hAnsi="Arial" w:cs="Arial"/>
          <w:b/>
          <w:bCs/>
          <w:color w:val="DC1C2E"/>
          <w:sz w:val="30"/>
          <w:szCs w:val="30"/>
        </w:rPr>
        <w:t xml:space="preserve">positive </w:t>
      </w:r>
      <w:r>
        <w:rPr>
          <w:rFonts w:ascii="Arial" w:hAnsi="Arial" w:cs="Arial"/>
          <w:b/>
          <w:bCs/>
          <w:color w:val="DC1C2E"/>
          <w:sz w:val="30"/>
          <w:szCs w:val="30"/>
        </w:rPr>
        <w:t>nel lungo periodo</w:t>
      </w:r>
    </w:p>
    <w:p w14:paraId="4A7550E7" w14:textId="0217D764" w:rsidR="0013046A" w:rsidRPr="00B2462B" w:rsidRDefault="00B2462B" w:rsidP="0013046A">
      <w:pPr>
        <w:jc w:val="both"/>
        <w:rPr>
          <w:rFonts w:ascii="Arial" w:hAnsi="Arial" w:cs="Arial"/>
          <w:b/>
          <w:bCs/>
          <w:i/>
          <w:iCs/>
          <w:color w:val="003DA5"/>
        </w:rPr>
      </w:pPr>
      <w:r w:rsidRPr="00B2462B">
        <w:rPr>
          <w:rFonts w:ascii="Arial" w:hAnsi="Arial" w:cs="Arial"/>
          <w:b/>
          <w:bCs/>
          <w:i/>
          <w:iCs/>
          <w:color w:val="003DA5"/>
        </w:rPr>
        <w:t>Questo quanto emerge dall’ottava edizione del Real Estate DATA HUB, il report realizzato dal</w:t>
      </w:r>
      <w:r w:rsidRPr="00B2462B">
        <w:rPr>
          <w:rFonts w:ascii="Arial" w:hAnsi="Arial" w:cs="Arial"/>
          <w:sz w:val="20"/>
          <w:szCs w:val="20"/>
        </w:rPr>
        <w:t xml:space="preserve"> </w:t>
      </w:r>
      <w:r w:rsidRPr="00B2462B">
        <w:rPr>
          <w:rFonts w:ascii="Arial" w:hAnsi="Arial" w:cs="Arial"/>
          <w:b/>
          <w:bCs/>
          <w:i/>
          <w:iCs/>
          <w:color w:val="003DA5"/>
        </w:rPr>
        <w:t>Centro Studi di RE/MAX Italia, in collaborazione con il Centro Studi di Avalon Real Estate e l’Ufficio Studi di 24MAX</w:t>
      </w:r>
    </w:p>
    <w:p w14:paraId="00C9CDC7" w14:textId="40641D28" w:rsidR="006C0C3B" w:rsidRDefault="006C0C3B" w:rsidP="00A96132">
      <w:pPr>
        <w:pStyle w:val="Pa3"/>
        <w:spacing w:after="240" w:line="276" w:lineRule="auto"/>
        <w:jc w:val="both"/>
        <w:rPr>
          <w:rStyle w:val="A12"/>
          <w:rFonts w:ascii="Arial" w:hAnsi="Arial" w:cs="Arial"/>
        </w:rPr>
      </w:pPr>
      <w:r w:rsidRPr="007D4057">
        <w:rPr>
          <w:rStyle w:val="A12"/>
          <w:rFonts w:ascii="Arial" w:hAnsi="Arial" w:cs="Arial"/>
          <w:b/>
          <w:bCs/>
        </w:rPr>
        <w:t>Rilasciata l’ottava edizione di Real Estate DATA HUB</w:t>
      </w:r>
      <w:r w:rsidRPr="00A96132">
        <w:rPr>
          <w:rStyle w:val="A12"/>
          <w:rFonts w:ascii="Arial" w:hAnsi="Arial" w:cs="Arial"/>
        </w:rPr>
        <w:t xml:space="preserve"> con esclusive analisi sull’andamento del mercato immobiliare italiano nel </w:t>
      </w:r>
      <w:r w:rsidRPr="00EA1B5E">
        <w:rPr>
          <w:rStyle w:val="A12"/>
          <w:rFonts w:ascii="Arial" w:hAnsi="Arial" w:cs="Arial"/>
          <w:b/>
          <w:bCs/>
        </w:rPr>
        <w:t>primo semestre del 2023</w:t>
      </w:r>
      <w:r w:rsidRPr="00A96132">
        <w:rPr>
          <w:rStyle w:val="A12"/>
          <w:rFonts w:ascii="Arial" w:hAnsi="Arial" w:cs="Arial"/>
        </w:rPr>
        <w:t xml:space="preserve">. Dopo una </w:t>
      </w:r>
      <w:proofErr w:type="spellStart"/>
      <w:r w:rsidRPr="00A96132">
        <w:rPr>
          <w:rStyle w:val="A12"/>
          <w:rFonts w:ascii="Arial" w:hAnsi="Arial" w:cs="Arial"/>
        </w:rPr>
        <w:t>overview</w:t>
      </w:r>
      <w:proofErr w:type="spellEnd"/>
      <w:r w:rsidRPr="00A96132">
        <w:rPr>
          <w:rStyle w:val="A12"/>
          <w:rFonts w:ascii="Arial" w:hAnsi="Arial" w:cs="Arial"/>
        </w:rPr>
        <w:t xml:space="preserve"> sullo scenario economico, il Report, realizzato dai </w:t>
      </w:r>
      <w:r w:rsidRPr="007D4057">
        <w:rPr>
          <w:rStyle w:val="A12"/>
          <w:rFonts w:ascii="Arial" w:hAnsi="Arial" w:cs="Arial"/>
          <w:b/>
          <w:bCs/>
        </w:rPr>
        <w:t xml:space="preserve">Centri Studi di </w:t>
      </w:r>
      <w:hyperlink r:id="rId7" w:history="1">
        <w:r w:rsidRPr="007D4057">
          <w:rPr>
            <w:rStyle w:val="Collegamentoipertestuale"/>
            <w:rFonts w:ascii="Arial" w:hAnsi="Arial" w:cs="Arial"/>
            <w:b/>
            <w:bCs/>
            <w:sz w:val="22"/>
            <w:szCs w:val="22"/>
          </w:rPr>
          <w:t>RE/MAX Italia</w:t>
        </w:r>
      </w:hyperlink>
      <w:r w:rsidRPr="007D4057">
        <w:rPr>
          <w:rStyle w:val="A12"/>
          <w:rFonts w:ascii="Arial" w:hAnsi="Arial" w:cs="Arial"/>
          <w:b/>
          <w:bCs/>
        </w:rPr>
        <w:t xml:space="preserve"> e di </w:t>
      </w:r>
      <w:hyperlink r:id="rId8" w:history="1">
        <w:r w:rsidRPr="007D4057">
          <w:rPr>
            <w:rStyle w:val="A12"/>
            <w:rFonts w:ascii="Arial" w:hAnsi="Arial" w:cs="Arial"/>
            <w:b/>
            <w:bCs/>
          </w:rPr>
          <w:t>Avalon Real Estate</w:t>
        </w:r>
      </w:hyperlink>
      <w:r w:rsidRPr="007D4057">
        <w:rPr>
          <w:rStyle w:val="A12"/>
          <w:rFonts w:ascii="Arial" w:hAnsi="Arial" w:cs="Arial"/>
          <w:b/>
          <w:bCs/>
        </w:rPr>
        <w:t xml:space="preserve"> e dall’Ufficio Studi di </w:t>
      </w:r>
      <w:hyperlink r:id="rId9" w:history="1">
        <w:r w:rsidRPr="007D4057">
          <w:rPr>
            <w:rStyle w:val="Collegamentoipertestuale"/>
            <w:rFonts w:ascii="Arial" w:hAnsi="Arial" w:cs="Arial"/>
            <w:b/>
            <w:bCs/>
            <w:sz w:val="22"/>
            <w:szCs w:val="22"/>
          </w:rPr>
          <w:t>24MAX</w:t>
        </w:r>
      </w:hyperlink>
      <w:r w:rsidRPr="00A96132">
        <w:rPr>
          <w:rStyle w:val="A12"/>
          <w:rFonts w:ascii="Arial" w:hAnsi="Arial" w:cs="Arial"/>
        </w:rPr>
        <w:t xml:space="preserve">, presenta dettagliati approfondimenti sulle città di </w:t>
      </w:r>
      <w:r w:rsidRPr="007D4057">
        <w:rPr>
          <w:rStyle w:val="A12"/>
          <w:rFonts w:ascii="Arial" w:hAnsi="Arial" w:cs="Arial"/>
          <w:b/>
          <w:bCs/>
        </w:rPr>
        <w:t>Milano, Bergamo, Roma e Napoli</w:t>
      </w:r>
      <w:r w:rsidRPr="00A96132">
        <w:rPr>
          <w:rStyle w:val="A12"/>
          <w:rFonts w:ascii="Arial" w:hAnsi="Arial" w:cs="Arial"/>
        </w:rPr>
        <w:t xml:space="preserve"> e sulle relative regioni, esaminate per singoli comparti: residenziale, logistico, direzionale, commerciale e ricettivo</w:t>
      </w:r>
      <w:r w:rsidR="00CD3E9B">
        <w:rPr>
          <w:rStyle w:val="A12"/>
          <w:rFonts w:ascii="Arial" w:hAnsi="Arial" w:cs="Arial"/>
        </w:rPr>
        <w:t>.</w:t>
      </w:r>
    </w:p>
    <w:p w14:paraId="29957695" w14:textId="16E35895" w:rsidR="00402895" w:rsidRDefault="00D16076" w:rsidP="00027A73">
      <w:pPr>
        <w:jc w:val="both"/>
        <w:rPr>
          <w:rFonts w:ascii="Arial" w:hAnsi="Arial" w:cs="Arial"/>
          <w:kern w:val="0"/>
        </w:rPr>
      </w:pPr>
      <w:r w:rsidRPr="00A96132">
        <w:rPr>
          <w:rFonts w:ascii="Arial" w:hAnsi="Arial" w:cs="Arial"/>
          <w:color w:val="000000"/>
          <w:kern w:val="0"/>
        </w:rPr>
        <w:t>“</w:t>
      </w:r>
      <w:r w:rsidR="00A43587" w:rsidRPr="00A96132">
        <w:rPr>
          <w:rFonts w:ascii="Arial" w:hAnsi="Arial" w:cs="Arial"/>
          <w:i/>
          <w:iCs/>
          <w:color w:val="000000"/>
          <w:kern w:val="0"/>
        </w:rPr>
        <w:t>Come prevedibile, l’aumento dei tassi di interesse</w:t>
      </w:r>
      <w:r w:rsidR="00027A73">
        <w:rPr>
          <w:rFonts w:ascii="Arial" w:hAnsi="Arial" w:cs="Arial"/>
          <w:i/>
          <w:iCs/>
          <w:color w:val="000000"/>
          <w:kern w:val="0"/>
        </w:rPr>
        <w:t>,</w:t>
      </w:r>
      <w:r w:rsidR="00A43587" w:rsidRPr="00A96132">
        <w:rPr>
          <w:rFonts w:ascii="Arial" w:hAnsi="Arial" w:cs="Arial"/>
          <w:i/>
          <w:iCs/>
          <w:color w:val="000000"/>
          <w:kern w:val="0"/>
        </w:rPr>
        <w:t xml:space="preserve"> unito </w:t>
      </w:r>
      <w:r w:rsidRPr="00A96132">
        <w:rPr>
          <w:rFonts w:ascii="Arial" w:hAnsi="Arial" w:cs="Arial"/>
          <w:i/>
          <w:iCs/>
          <w:color w:val="000000"/>
          <w:kern w:val="0"/>
        </w:rPr>
        <w:t>all’incremento</w:t>
      </w:r>
      <w:r w:rsidR="00A43587" w:rsidRPr="00A96132">
        <w:rPr>
          <w:rFonts w:ascii="Arial" w:hAnsi="Arial" w:cs="Arial"/>
          <w:i/>
          <w:iCs/>
          <w:color w:val="000000"/>
          <w:kern w:val="0"/>
        </w:rPr>
        <w:t xml:space="preserve"> dei prezzi</w:t>
      </w:r>
      <w:r w:rsidR="00EA1B5E">
        <w:rPr>
          <w:rFonts w:ascii="Arial" w:hAnsi="Arial" w:cs="Arial"/>
          <w:i/>
          <w:iCs/>
          <w:color w:val="000000"/>
          <w:kern w:val="0"/>
        </w:rPr>
        <w:t xml:space="preserve"> degli immobili</w:t>
      </w:r>
      <w:r w:rsidR="00027A73">
        <w:rPr>
          <w:rFonts w:ascii="Arial" w:hAnsi="Arial" w:cs="Arial"/>
          <w:i/>
          <w:iCs/>
          <w:color w:val="000000"/>
          <w:kern w:val="0"/>
        </w:rPr>
        <w:t>,</w:t>
      </w:r>
      <w:r w:rsidR="00A43587" w:rsidRPr="00A96132">
        <w:rPr>
          <w:rFonts w:ascii="Arial" w:hAnsi="Arial" w:cs="Arial"/>
          <w:i/>
          <w:iCs/>
          <w:color w:val="000000"/>
          <w:kern w:val="0"/>
        </w:rPr>
        <w:t xml:space="preserve"> ha determinato una </w:t>
      </w:r>
      <w:r w:rsidRPr="00A96132">
        <w:rPr>
          <w:rFonts w:ascii="Arial" w:hAnsi="Arial" w:cs="Arial"/>
          <w:i/>
          <w:iCs/>
          <w:color w:val="000000"/>
          <w:kern w:val="0"/>
        </w:rPr>
        <w:t>contrazione</w:t>
      </w:r>
      <w:r w:rsidR="00A43587" w:rsidRPr="00A96132">
        <w:rPr>
          <w:rFonts w:ascii="Arial" w:hAnsi="Arial" w:cs="Arial"/>
          <w:i/>
          <w:iCs/>
          <w:color w:val="000000"/>
          <w:kern w:val="0"/>
        </w:rPr>
        <w:t xml:space="preserve"> delle transazioni nell’ultima parte del 2022 e nei primi mesi del 2023</w:t>
      </w:r>
      <w:r w:rsidR="00EA1B5E">
        <w:rPr>
          <w:rFonts w:ascii="Arial" w:hAnsi="Arial" w:cs="Arial"/>
          <w:i/>
          <w:iCs/>
          <w:color w:val="000000"/>
          <w:kern w:val="0"/>
        </w:rPr>
        <w:t>,</w:t>
      </w:r>
      <w:r w:rsidR="00CD3E9B" w:rsidRPr="00A96132">
        <w:rPr>
          <w:rFonts w:ascii="Arial" w:hAnsi="Arial" w:cs="Arial"/>
          <w:i/>
          <w:iCs/>
          <w:kern w:val="0"/>
        </w:rPr>
        <w:t xml:space="preserve"> con un rallentamento della domanda a fronte di un’offerta stabile</w:t>
      </w:r>
      <w:r w:rsidR="00A43587" w:rsidRPr="00A96132">
        <w:rPr>
          <w:rFonts w:ascii="Arial" w:hAnsi="Arial" w:cs="Arial"/>
          <w:i/>
          <w:iCs/>
          <w:color w:val="000000"/>
          <w:kern w:val="0"/>
        </w:rPr>
        <w:t>. Uno scenario che potrebbe prolungarsi nell’ultima parte dell’anno, soprattutto se i tassi di interesse verranno mantenuti su alti livelli per almeno altri 12/18 mesi</w:t>
      </w:r>
      <w:r w:rsidRPr="00A96132">
        <w:rPr>
          <w:rFonts w:ascii="Arial" w:hAnsi="Arial" w:cs="Arial"/>
          <w:color w:val="000000"/>
          <w:kern w:val="0"/>
        </w:rPr>
        <w:t xml:space="preserve">”, commenta </w:t>
      </w:r>
      <w:r w:rsidRPr="00A96132">
        <w:rPr>
          <w:rFonts w:ascii="Arial" w:hAnsi="Arial" w:cs="Arial"/>
          <w:b/>
          <w:bCs/>
          <w:color w:val="000000"/>
          <w:kern w:val="0"/>
        </w:rPr>
        <w:t>Dario Castiglia, CEO &amp; Founder di RE/MAX Italia</w:t>
      </w:r>
      <w:r w:rsidR="00A43587" w:rsidRPr="00A96132">
        <w:rPr>
          <w:rFonts w:ascii="Arial" w:hAnsi="Arial" w:cs="Arial"/>
          <w:b/>
          <w:bCs/>
          <w:color w:val="000000"/>
          <w:kern w:val="0"/>
        </w:rPr>
        <w:t xml:space="preserve">. </w:t>
      </w:r>
      <w:r w:rsidRPr="00A96132">
        <w:rPr>
          <w:rFonts w:ascii="Arial" w:hAnsi="Arial" w:cs="Arial"/>
          <w:color w:val="000000"/>
          <w:kern w:val="0"/>
        </w:rPr>
        <w:t>Secondo le analisi riportate nel Real Estate DATA HUB, l</w:t>
      </w:r>
      <w:r w:rsidR="006C0C3B" w:rsidRPr="00A96132">
        <w:rPr>
          <w:rFonts w:ascii="Arial" w:hAnsi="Arial" w:cs="Arial"/>
          <w:color w:val="000000"/>
          <w:kern w:val="0"/>
        </w:rPr>
        <w:t>’impatto sull’immobiliare</w:t>
      </w:r>
      <w:r w:rsidR="00A43587" w:rsidRPr="00A96132">
        <w:rPr>
          <w:rFonts w:ascii="Arial" w:hAnsi="Arial" w:cs="Arial"/>
          <w:color w:val="000000"/>
          <w:kern w:val="0"/>
        </w:rPr>
        <w:t xml:space="preserve"> </w:t>
      </w:r>
      <w:r w:rsidR="00027A73">
        <w:rPr>
          <w:rFonts w:ascii="Arial" w:hAnsi="Arial" w:cs="Arial"/>
          <w:color w:val="000000"/>
          <w:kern w:val="0"/>
        </w:rPr>
        <w:t xml:space="preserve">dello scenario macroeconomico </w:t>
      </w:r>
      <w:r w:rsidR="00A43587" w:rsidRPr="00A96132">
        <w:rPr>
          <w:rFonts w:ascii="Arial" w:hAnsi="Arial" w:cs="Arial"/>
          <w:color w:val="000000"/>
          <w:kern w:val="0"/>
        </w:rPr>
        <w:t>sembrerebbe</w:t>
      </w:r>
      <w:r w:rsidR="006C0C3B" w:rsidRPr="00A96132">
        <w:rPr>
          <w:rFonts w:ascii="Arial" w:hAnsi="Arial" w:cs="Arial"/>
          <w:color w:val="000000"/>
          <w:kern w:val="0"/>
        </w:rPr>
        <w:t xml:space="preserve"> tendenzialmente sfavorevole nel breve periodo, </w:t>
      </w:r>
      <w:r w:rsidRPr="00A96132">
        <w:rPr>
          <w:rFonts w:ascii="Arial" w:hAnsi="Arial" w:cs="Arial"/>
          <w:color w:val="000000"/>
          <w:kern w:val="0"/>
        </w:rPr>
        <w:t xml:space="preserve">anche se </w:t>
      </w:r>
      <w:r w:rsidRPr="00EA1B5E">
        <w:rPr>
          <w:rFonts w:ascii="Arial" w:hAnsi="Arial" w:cs="Arial"/>
          <w:b/>
          <w:bCs/>
          <w:color w:val="000000"/>
          <w:kern w:val="0"/>
        </w:rPr>
        <w:t xml:space="preserve">il Centro Studi di RE/MAX Italia conferma una visione </w:t>
      </w:r>
      <w:r w:rsidR="002B1FA5">
        <w:rPr>
          <w:rFonts w:ascii="Arial" w:hAnsi="Arial" w:cs="Arial"/>
          <w:b/>
          <w:bCs/>
          <w:color w:val="000000"/>
          <w:kern w:val="0"/>
        </w:rPr>
        <w:t>positiva</w:t>
      </w:r>
      <w:r w:rsidR="00DB1D7F">
        <w:rPr>
          <w:rFonts w:ascii="Arial" w:hAnsi="Arial" w:cs="Arial"/>
          <w:b/>
          <w:bCs/>
          <w:color w:val="000000"/>
          <w:kern w:val="0"/>
        </w:rPr>
        <w:t xml:space="preserve"> </w:t>
      </w:r>
      <w:r w:rsidR="00027A73" w:rsidRPr="00EA1B5E">
        <w:rPr>
          <w:rFonts w:ascii="Arial" w:hAnsi="Arial" w:cs="Arial"/>
          <w:b/>
          <w:bCs/>
          <w:color w:val="000000"/>
          <w:kern w:val="0"/>
        </w:rPr>
        <w:t>nel</w:t>
      </w:r>
      <w:r w:rsidR="006C0C3B" w:rsidRPr="00EA1B5E">
        <w:rPr>
          <w:rFonts w:ascii="Arial" w:hAnsi="Arial" w:cs="Arial"/>
          <w:b/>
          <w:bCs/>
          <w:color w:val="000000"/>
          <w:kern w:val="0"/>
        </w:rPr>
        <w:t xml:space="preserve"> medio-lungo periodo</w:t>
      </w:r>
      <w:r w:rsidR="002B1FA5">
        <w:rPr>
          <w:rFonts w:ascii="Arial" w:hAnsi="Arial" w:cs="Arial"/>
          <w:color w:val="000000"/>
          <w:kern w:val="0"/>
        </w:rPr>
        <w:t xml:space="preserve"> grazie alla probabile stabilizzazione dei tassi di interesse</w:t>
      </w:r>
      <w:r>
        <w:rPr>
          <w:rFonts w:ascii="Arial" w:hAnsi="Arial" w:cs="Arial"/>
          <w:color w:val="000000"/>
          <w:kern w:val="0"/>
        </w:rPr>
        <w:t>.</w:t>
      </w:r>
      <w:r w:rsidR="00CD3E9B">
        <w:rPr>
          <w:rFonts w:ascii="Arial" w:hAnsi="Arial" w:cs="Arial"/>
          <w:color w:val="000000"/>
          <w:kern w:val="0"/>
        </w:rPr>
        <w:t xml:space="preserve"> </w:t>
      </w:r>
      <w:r w:rsidR="00027A73" w:rsidRPr="00A96132">
        <w:rPr>
          <w:rFonts w:ascii="Arial" w:hAnsi="Arial" w:cs="Arial"/>
          <w:kern w:val="0"/>
        </w:rPr>
        <w:t>“</w:t>
      </w:r>
      <w:r w:rsidRPr="00A96132">
        <w:rPr>
          <w:rFonts w:ascii="Arial" w:hAnsi="Arial" w:cs="Arial"/>
          <w:i/>
          <w:iCs/>
          <w:kern w:val="0"/>
        </w:rPr>
        <w:t>Le dinamiche del mercato immobiliare dei prossimi mesi</w:t>
      </w:r>
      <w:r w:rsidR="00402895">
        <w:rPr>
          <w:rFonts w:ascii="Arial" w:hAnsi="Arial" w:cs="Arial"/>
          <w:i/>
          <w:iCs/>
          <w:kern w:val="0"/>
        </w:rPr>
        <w:t>, ovviamente,</w:t>
      </w:r>
      <w:r w:rsidRPr="00A96132">
        <w:rPr>
          <w:rFonts w:ascii="Arial" w:hAnsi="Arial" w:cs="Arial"/>
          <w:i/>
          <w:iCs/>
          <w:kern w:val="0"/>
        </w:rPr>
        <w:t xml:space="preserve"> saranno fortemente condizionate dagli </w:t>
      </w:r>
      <w:r w:rsidR="006C0C3B" w:rsidRPr="00A96132">
        <w:rPr>
          <w:rFonts w:ascii="Arial" w:hAnsi="Arial" w:cs="Arial"/>
          <w:i/>
          <w:iCs/>
          <w:kern w:val="0"/>
        </w:rPr>
        <w:t xml:space="preserve">interventi di politica monetaria </w:t>
      </w:r>
      <w:r w:rsidRPr="00A96132">
        <w:rPr>
          <w:rFonts w:ascii="Arial" w:hAnsi="Arial" w:cs="Arial"/>
          <w:i/>
          <w:iCs/>
          <w:kern w:val="0"/>
        </w:rPr>
        <w:t xml:space="preserve">che andranno a influenzare </w:t>
      </w:r>
      <w:r w:rsidR="006C0C3B" w:rsidRPr="00A96132">
        <w:rPr>
          <w:rFonts w:ascii="Arial" w:hAnsi="Arial" w:cs="Arial"/>
          <w:i/>
          <w:iCs/>
          <w:kern w:val="0"/>
        </w:rPr>
        <w:t xml:space="preserve">le decisioni degli investitori e l’andamento </w:t>
      </w:r>
      <w:r w:rsidR="00027A73" w:rsidRPr="00A96132">
        <w:rPr>
          <w:rFonts w:ascii="Arial" w:hAnsi="Arial" w:cs="Arial"/>
          <w:i/>
          <w:iCs/>
          <w:kern w:val="0"/>
        </w:rPr>
        <w:t xml:space="preserve">del </w:t>
      </w:r>
      <w:proofErr w:type="spellStart"/>
      <w:r w:rsidR="00027A73" w:rsidRPr="00A96132">
        <w:rPr>
          <w:rFonts w:ascii="Arial" w:hAnsi="Arial" w:cs="Arial"/>
          <w:i/>
          <w:iCs/>
          <w:kern w:val="0"/>
        </w:rPr>
        <w:t>real</w:t>
      </w:r>
      <w:proofErr w:type="spellEnd"/>
      <w:r w:rsidR="00027A73" w:rsidRPr="00A96132">
        <w:rPr>
          <w:rFonts w:ascii="Arial" w:hAnsi="Arial" w:cs="Arial"/>
          <w:i/>
          <w:iCs/>
          <w:kern w:val="0"/>
        </w:rPr>
        <w:t xml:space="preserve"> estate</w:t>
      </w:r>
      <w:r w:rsidR="006C0C3B" w:rsidRPr="00A96132">
        <w:rPr>
          <w:rFonts w:ascii="Arial" w:hAnsi="Arial" w:cs="Arial"/>
          <w:i/>
          <w:iCs/>
          <w:kern w:val="0"/>
        </w:rPr>
        <w:t xml:space="preserve"> in termini di numero di transazioni</w:t>
      </w:r>
      <w:r w:rsidR="00027A73" w:rsidRPr="00A96132">
        <w:rPr>
          <w:rFonts w:ascii="Arial" w:hAnsi="Arial" w:cs="Arial"/>
          <w:i/>
          <w:iCs/>
          <w:kern w:val="0"/>
        </w:rPr>
        <w:t xml:space="preserve">, </w:t>
      </w:r>
      <w:r w:rsidR="006C0C3B" w:rsidRPr="00A96132">
        <w:rPr>
          <w:rFonts w:ascii="Arial" w:hAnsi="Arial" w:cs="Arial"/>
          <w:i/>
          <w:iCs/>
          <w:kern w:val="0"/>
        </w:rPr>
        <w:t>volumi, rendimenti e prezzi</w:t>
      </w:r>
      <w:r w:rsidR="00027A73" w:rsidRPr="00A96132">
        <w:rPr>
          <w:rFonts w:ascii="Arial" w:hAnsi="Arial" w:cs="Arial"/>
          <w:kern w:val="0"/>
        </w:rPr>
        <w:t>”, aggiunge Castiglia</w:t>
      </w:r>
      <w:r w:rsidR="006C0C3B" w:rsidRPr="00A96132">
        <w:rPr>
          <w:rFonts w:ascii="Arial" w:hAnsi="Arial" w:cs="Arial"/>
          <w:kern w:val="0"/>
        </w:rPr>
        <w:t>.</w:t>
      </w:r>
      <w:r w:rsidR="00CD3E9B">
        <w:rPr>
          <w:rFonts w:ascii="Arial" w:hAnsi="Arial" w:cs="Arial"/>
          <w:kern w:val="0"/>
        </w:rPr>
        <w:t xml:space="preserve"> </w:t>
      </w:r>
    </w:p>
    <w:p w14:paraId="301E7AA9" w14:textId="364538F4" w:rsidR="006C0C3B" w:rsidRDefault="00027A73" w:rsidP="00402895">
      <w:pPr>
        <w:jc w:val="both"/>
        <w:rPr>
          <w:rFonts w:ascii="Arial" w:hAnsi="Arial" w:cs="Arial"/>
          <w:kern w:val="0"/>
        </w:rPr>
      </w:pPr>
      <w:r>
        <w:rPr>
          <w:rFonts w:ascii="Arial" w:hAnsi="Arial" w:cs="Arial"/>
          <w:kern w:val="0"/>
        </w:rPr>
        <w:t xml:space="preserve">La visione </w:t>
      </w:r>
      <w:r w:rsidR="00DB1D7F">
        <w:rPr>
          <w:rFonts w:ascii="Arial" w:hAnsi="Arial" w:cs="Arial"/>
          <w:kern w:val="0"/>
        </w:rPr>
        <w:t xml:space="preserve">positiva </w:t>
      </w:r>
      <w:r>
        <w:rPr>
          <w:rFonts w:ascii="Arial" w:hAnsi="Arial" w:cs="Arial"/>
          <w:kern w:val="0"/>
        </w:rPr>
        <w:t xml:space="preserve">di RE/MAX Italia trova fondamento nel </w:t>
      </w:r>
      <w:r w:rsidRPr="00EC54C3">
        <w:rPr>
          <w:rFonts w:ascii="Arial" w:hAnsi="Arial" w:cs="Arial"/>
          <w:b/>
          <w:bCs/>
          <w:kern w:val="0"/>
        </w:rPr>
        <w:t>numero di acquisizioni</w:t>
      </w:r>
      <w:r>
        <w:rPr>
          <w:rFonts w:ascii="Arial" w:hAnsi="Arial" w:cs="Arial"/>
          <w:kern w:val="0"/>
        </w:rPr>
        <w:t xml:space="preserve"> di nuovi incarichi </w:t>
      </w:r>
      <w:r w:rsidR="00402895">
        <w:rPr>
          <w:rFonts w:ascii="Arial" w:hAnsi="Arial" w:cs="Arial"/>
          <w:kern w:val="0"/>
        </w:rPr>
        <w:t>del</w:t>
      </w:r>
      <w:r>
        <w:rPr>
          <w:rFonts w:ascii="Arial" w:hAnsi="Arial" w:cs="Arial"/>
          <w:kern w:val="0"/>
        </w:rPr>
        <w:t xml:space="preserve"> primo semestre 2023, dove si osserva un maggior dinamismo </w:t>
      </w:r>
      <w:r w:rsidR="006C0C3B" w:rsidRPr="00A96132">
        <w:rPr>
          <w:rFonts w:ascii="Arial" w:hAnsi="Arial" w:cs="Arial"/>
          <w:kern w:val="0"/>
        </w:rPr>
        <w:t>rispetto allo stesso periodo del 2022</w:t>
      </w:r>
      <w:r w:rsidRPr="00A96132">
        <w:rPr>
          <w:rFonts w:ascii="Arial" w:hAnsi="Arial" w:cs="Arial"/>
          <w:kern w:val="0"/>
        </w:rPr>
        <w:t xml:space="preserve">, anche se il contesto economico generale </w:t>
      </w:r>
      <w:r w:rsidR="00402895">
        <w:rPr>
          <w:rFonts w:ascii="Arial" w:hAnsi="Arial" w:cs="Arial"/>
          <w:kern w:val="0"/>
        </w:rPr>
        <w:t>fa prevedere</w:t>
      </w:r>
      <w:r w:rsidRPr="00A96132">
        <w:rPr>
          <w:rFonts w:ascii="Arial" w:hAnsi="Arial" w:cs="Arial"/>
          <w:kern w:val="0"/>
        </w:rPr>
        <w:t xml:space="preserve"> una maggiore volatilità del mercato nel medio-lungo termine</w:t>
      </w:r>
      <w:r w:rsidR="006C0C3B" w:rsidRPr="00A96132">
        <w:rPr>
          <w:rFonts w:ascii="Arial" w:hAnsi="Arial" w:cs="Arial"/>
          <w:kern w:val="0"/>
        </w:rPr>
        <w:t>.</w:t>
      </w:r>
    </w:p>
    <w:p w14:paraId="6999FBA9" w14:textId="70EEFE47" w:rsidR="00027A73" w:rsidRPr="00A96132" w:rsidRDefault="00027A73" w:rsidP="00A96132">
      <w:pPr>
        <w:jc w:val="both"/>
        <w:rPr>
          <w:rFonts w:ascii="Arial" w:hAnsi="Arial" w:cs="Arial"/>
          <w:kern w:val="0"/>
        </w:rPr>
      </w:pPr>
      <w:r>
        <w:rPr>
          <w:rFonts w:ascii="Arial" w:hAnsi="Arial" w:cs="Arial"/>
          <w:kern w:val="0"/>
        </w:rPr>
        <w:t xml:space="preserve">Secondo </w:t>
      </w:r>
      <w:r w:rsidRPr="00A96132">
        <w:rPr>
          <w:rFonts w:ascii="Arial" w:hAnsi="Arial" w:cs="Arial"/>
          <w:kern w:val="0"/>
        </w:rPr>
        <w:t>l’analisi degli immobili transati riportata dal Real Estate DATA HUB</w:t>
      </w:r>
      <w:r>
        <w:rPr>
          <w:rFonts w:ascii="Arial" w:hAnsi="Arial" w:cs="Arial"/>
          <w:kern w:val="0"/>
        </w:rPr>
        <w:t>,</w:t>
      </w:r>
      <w:r w:rsidRPr="00A96132">
        <w:rPr>
          <w:rFonts w:ascii="Arial" w:hAnsi="Arial" w:cs="Arial"/>
          <w:kern w:val="0"/>
        </w:rPr>
        <w:t xml:space="preserve"> </w:t>
      </w:r>
      <w:r w:rsidRPr="00402895">
        <w:rPr>
          <w:rFonts w:ascii="Arial" w:hAnsi="Arial" w:cs="Arial"/>
          <w:b/>
          <w:bCs/>
          <w:kern w:val="0"/>
        </w:rPr>
        <w:t>si conferma la preferenza degli acquirenti per i trilocali</w:t>
      </w:r>
      <w:r w:rsidRPr="00A96132">
        <w:rPr>
          <w:rFonts w:ascii="Arial" w:hAnsi="Arial" w:cs="Arial"/>
          <w:kern w:val="0"/>
        </w:rPr>
        <w:t xml:space="preserve"> (40,32% sul totale). Seguono i bilocali (22,90%) e i quadrilocali (18,81%). Si registra anche un aumento degli immobili transati con cinque o più locali rispetto all’anno precedente. Stabili i monolocali, che rappresentano circa il 3% del totale.</w:t>
      </w:r>
    </w:p>
    <w:p w14:paraId="38469AE4" w14:textId="1B9DEB32" w:rsidR="00CD3E9B" w:rsidRPr="00A96132" w:rsidRDefault="00CD3E9B" w:rsidP="00A96132">
      <w:pPr>
        <w:jc w:val="both"/>
        <w:rPr>
          <w:rFonts w:ascii="Arial" w:hAnsi="Arial" w:cs="Arial"/>
          <w:kern w:val="0"/>
        </w:rPr>
      </w:pPr>
      <w:r w:rsidRPr="00A96132">
        <w:rPr>
          <w:rFonts w:ascii="Arial" w:hAnsi="Arial" w:cs="Arial"/>
          <w:kern w:val="0"/>
        </w:rPr>
        <w:t xml:space="preserve">Le regioni che trainano il mercato immobiliare si confermano essere la Lombardia al Nord, seguita da Veneto e Piemonte; il Lazio al Centro, insieme ad Emilia-Romagna e Toscana; la Puglia al Sud, con la Campania. Nelle </w:t>
      </w:r>
      <w:r>
        <w:rPr>
          <w:rFonts w:ascii="Arial" w:hAnsi="Arial" w:cs="Arial"/>
          <w:kern w:val="0"/>
        </w:rPr>
        <w:t>I</w:t>
      </w:r>
      <w:r w:rsidRPr="00A96132">
        <w:rPr>
          <w:rFonts w:ascii="Arial" w:hAnsi="Arial" w:cs="Arial"/>
          <w:kern w:val="0"/>
        </w:rPr>
        <w:t>sole il maggior numero di immobili transati si registra in Sicilia. Confrontando i primi tre trimestri del 2023 rispetto allo stesso periodo del 2022, si nota un declino della domanda diffuso su tutta la Penisola.</w:t>
      </w:r>
    </w:p>
    <w:p w14:paraId="723A8338" w14:textId="5E982B73" w:rsidR="006C0C3B" w:rsidRPr="00A96132" w:rsidRDefault="00CD3E9B" w:rsidP="00A96132">
      <w:pPr>
        <w:jc w:val="both"/>
        <w:rPr>
          <w:rFonts w:ascii="Arial" w:hAnsi="Arial" w:cs="Arial"/>
          <w:kern w:val="0"/>
        </w:rPr>
      </w:pPr>
      <w:r w:rsidRPr="00A96132">
        <w:rPr>
          <w:rFonts w:ascii="Arial" w:hAnsi="Arial" w:cs="Arial"/>
          <w:kern w:val="0"/>
        </w:rPr>
        <w:lastRenderedPageBreak/>
        <w:t>Analizzando tempi di vendita e locazione</w:t>
      </w:r>
      <w:r>
        <w:rPr>
          <w:rFonts w:ascii="Arial" w:hAnsi="Arial" w:cs="Arial"/>
          <w:kern w:val="0"/>
        </w:rPr>
        <w:t>,</w:t>
      </w:r>
      <w:r w:rsidRPr="00A96132">
        <w:rPr>
          <w:rFonts w:ascii="Arial" w:hAnsi="Arial" w:cs="Arial"/>
          <w:kern w:val="0"/>
        </w:rPr>
        <w:t xml:space="preserve"> </w:t>
      </w:r>
      <w:r w:rsidRPr="00B2462B">
        <w:rPr>
          <w:rFonts w:ascii="Arial" w:hAnsi="Arial" w:cs="Arial"/>
          <w:b/>
          <w:bCs/>
          <w:kern w:val="0"/>
        </w:rPr>
        <w:t>i giorni di mercato risultano essere in continua riduzione</w:t>
      </w:r>
      <w:r>
        <w:rPr>
          <w:rFonts w:ascii="Arial" w:hAnsi="Arial" w:cs="Arial"/>
          <w:kern w:val="0"/>
        </w:rPr>
        <w:t xml:space="preserve">, con tempi minori al Nord </w:t>
      </w:r>
      <w:r w:rsidR="00B2462B">
        <w:rPr>
          <w:rFonts w:ascii="Arial" w:hAnsi="Arial" w:cs="Arial"/>
          <w:kern w:val="0"/>
        </w:rPr>
        <w:t>rispetto</w:t>
      </w:r>
      <w:r>
        <w:rPr>
          <w:rFonts w:ascii="Arial" w:hAnsi="Arial" w:cs="Arial"/>
          <w:kern w:val="0"/>
        </w:rPr>
        <w:t xml:space="preserve"> al Sud</w:t>
      </w:r>
      <w:r w:rsidRPr="00A96132">
        <w:rPr>
          <w:rFonts w:ascii="Arial" w:hAnsi="Arial" w:cs="Arial"/>
          <w:kern w:val="0"/>
        </w:rPr>
        <w:t xml:space="preserve">. Nel terzo trimestre del 2023 sono necessari in media circa 6 mesi e mezzo per concludere una transazione. </w:t>
      </w:r>
    </w:p>
    <w:p w14:paraId="67FC1C14" w14:textId="01648A9D" w:rsidR="006C0C3B" w:rsidRPr="00A96132" w:rsidRDefault="00CD3E9B" w:rsidP="00A96132">
      <w:pPr>
        <w:jc w:val="both"/>
        <w:rPr>
          <w:rFonts w:ascii="Arial" w:hAnsi="Arial" w:cs="Arial"/>
          <w:kern w:val="0"/>
        </w:rPr>
      </w:pPr>
      <w:r w:rsidRPr="00B2462B">
        <w:rPr>
          <w:rFonts w:ascii="Arial" w:hAnsi="Arial" w:cs="Arial"/>
          <w:b/>
          <w:bCs/>
          <w:kern w:val="0"/>
        </w:rPr>
        <w:t xml:space="preserve">L’andamento dei prezzi rivela complessivamente un </w:t>
      </w:r>
      <w:r w:rsidR="006C0C3B" w:rsidRPr="00B2462B">
        <w:rPr>
          <w:rFonts w:ascii="Arial" w:hAnsi="Arial" w:cs="Arial"/>
          <w:b/>
          <w:bCs/>
          <w:kern w:val="0"/>
        </w:rPr>
        <w:t>trend di crescita</w:t>
      </w:r>
      <w:r w:rsidRPr="00B2462B">
        <w:rPr>
          <w:rFonts w:ascii="Arial" w:hAnsi="Arial" w:cs="Arial"/>
          <w:b/>
          <w:bCs/>
          <w:kern w:val="0"/>
        </w:rPr>
        <w:t xml:space="preserve"> nel lungo periodo</w:t>
      </w:r>
      <w:r w:rsidR="006C0C3B" w:rsidRPr="00A96132">
        <w:rPr>
          <w:rFonts w:ascii="Arial" w:hAnsi="Arial" w:cs="Arial"/>
          <w:kern w:val="0"/>
        </w:rPr>
        <w:t>.</w:t>
      </w:r>
      <w:r>
        <w:rPr>
          <w:rFonts w:ascii="Arial" w:hAnsi="Arial" w:cs="Arial"/>
          <w:kern w:val="0"/>
        </w:rPr>
        <w:t xml:space="preserve"> Nel breve, i</w:t>
      </w:r>
      <w:r w:rsidR="006C0C3B" w:rsidRPr="00A96132">
        <w:rPr>
          <w:rFonts w:ascii="Arial" w:hAnsi="Arial" w:cs="Arial"/>
          <w:kern w:val="0"/>
        </w:rPr>
        <w:t>l primo trimestre 2023 registra prezzi al metro quadro più alti del 2,40% rispetto al primo trimestre 2022 e del 1,10% rispetto al primo trimestre 2021. Decresce il secondo trimestre 2023, che osserva un -1,08% rispetto alla media dei prezzi del 2022 e un +3,45% rispetto allo stesso periodo del 2021. Prosegue il trend nel terzo trimestre, che segna un -7,09% rispetto all’anno precedente. Si ricorda che il 2022 aveva registrato una sensibile crescita dei prezzi, mentre il confronto con il 2021 restituisce una decrescita più contenuta, pari al -1,89%. La base dati fa riferimento ai soli immobili esistenti, escludendo le nuove costruzioni e le nude proprietà.</w:t>
      </w:r>
    </w:p>
    <w:p w14:paraId="461AFF44" w14:textId="39B1A3F8" w:rsidR="006C0C3B" w:rsidRPr="00A96132" w:rsidRDefault="00CD3E9B" w:rsidP="006C0C3B">
      <w:pPr>
        <w:spacing w:after="0"/>
        <w:jc w:val="both"/>
        <w:rPr>
          <w:rFonts w:ascii="Arial" w:hAnsi="Arial" w:cs="Arial"/>
          <w:b/>
          <w:bCs/>
          <w:color w:val="004A99"/>
        </w:rPr>
      </w:pPr>
      <w:r w:rsidRPr="00A96132">
        <w:rPr>
          <w:rFonts w:ascii="Arial" w:hAnsi="Arial" w:cs="Arial"/>
          <w:b/>
          <w:bCs/>
          <w:color w:val="004A99"/>
        </w:rPr>
        <w:t>Mercato creditizio</w:t>
      </w:r>
    </w:p>
    <w:p w14:paraId="5906C2E6" w14:textId="727EC3EC" w:rsidR="00CD3E9B" w:rsidRPr="00A96132" w:rsidRDefault="00CD3E9B" w:rsidP="00A96132">
      <w:pPr>
        <w:jc w:val="both"/>
        <w:rPr>
          <w:rFonts w:ascii="Arial" w:hAnsi="Arial" w:cs="Arial"/>
          <w:kern w:val="0"/>
        </w:rPr>
      </w:pPr>
      <w:r w:rsidRPr="00A96132">
        <w:rPr>
          <w:rFonts w:ascii="Arial" w:hAnsi="Arial" w:cs="Arial"/>
          <w:kern w:val="0"/>
        </w:rPr>
        <w:t xml:space="preserve">Nel </w:t>
      </w:r>
      <w:r w:rsidR="00B2462B">
        <w:rPr>
          <w:rFonts w:ascii="Arial" w:hAnsi="Arial" w:cs="Arial"/>
          <w:kern w:val="0"/>
        </w:rPr>
        <w:t xml:space="preserve">primo semestre </w:t>
      </w:r>
      <w:r w:rsidRPr="00A96132">
        <w:rPr>
          <w:rFonts w:ascii="Arial" w:hAnsi="Arial" w:cs="Arial"/>
          <w:kern w:val="0"/>
        </w:rPr>
        <w:t>2023</w:t>
      </w:r>
      <w:r>
        <w:rPr>
          <w:rFonts w:ascii="Arial" w:hAnsi="Arial" w:cs="Arial"/>
          <w:kern w:val="0"/>
        </w:rPr>
        <w:t>,</w:t>
      </w:r>
      <w:r w:rsidRPr="00A96132">
        <w:rPr>
          <w:rFonts w:ascii="Arial" w:hAnsi="Arial" w:cs="Arial"/>
          <w:kern w:val="0"/>
        </w:rPr>
        <w:t xml:space="preserve"> </w:t>
      </w:r>
      <w:r w:rsidR="00FF07F0">
        <w:rPr>
          <w:rFonts w:ascii="Arial" w:hAnsi="Arial" w:cs="Arial"/>
          <w:kern w:val="0"/>
        </w:rPr>
        <w:t xml:space="preserve">secondo i dati elaborati </w:t>
      </w:r>
      <w:r w:rsidR="00FF07F0" w:rsidRPr="00DF74A5">
        <w:rPr>
          <w:rFonts w:ascii="Arial" w:hAnsi="Arial" w:cs="Arial"/>
          <w:b/>
          <w:bCs/>
          <w:kern w:val="0"/>
        </w:rPr>
        <w:t xml:space="preserve">dall’Ufficio Studi di 24MAX, </w:t>
      </w:r>
      <w:r w:rsidRPr="00DF74A5">
        <w:rPr>
          <w:rFonts w:ascii="Arial" w:hAnsi="Arial" w:cs="Arial"/>
          <w:b/>
          <w:bCs/>
          <w:kern w:val="0"/>
        </w:rPr>
        <w:t>l’importo medio finanziato è aumentato del 2,56%</w:t>
      </w:r>
      <w:r w:rsidRPr="00A96132">
        <w:rPr>
          <w:rFonts w:ascii="Arial" w:hAnsi="Arial" w:cs="Arial"/>
          <w:kern w:val="0"/>
        </w:rPr>
        <w:t>, passando da 121.802 euro del quarto trimestre 2022</w:t>
      </w:r>
      <w:r>
        <w:rPr>
          <w:rFonts w:ascii="Arial" w:hAnsi="Arial" w:cs="Arial"/>
          <w:kern w:val="0"/>
        </w:rPr>
        <w:t xml:space="preserve"> </w:t>
      </w:r>
      <w:r w:rsidRPr="00A96132">
        <w:rPr>
          <w:rFonts w:ascii="Arial" w:hAnsi="Arial" w:cs="Arial"/>
          <w:kern w:val="0"/>
        </w:rPr>
        <w:t>a quasi 124.923</w:t>
      </w:r>
      <w:r w:rsidR="00B2462B">
        <w:rPr>
          <w:rFonts w:ascii="Arial" w:hAnsi="Arial" w:cs="Arial"/>
          <w:kern w:val="0"/>
        </w:rPr>
        <w:t xml:space="preserve"> euro</w:t>
      </w:r>
      <w:r w:rsidRPr="00A96132">
        <w:rPr>
          <w:rFonts w:ascii="Arial" w:hAnsi="Arial" w:cs="Arial"/>
          <w:kern w:val="0"/>
        </w:rPr>
        <w:t xml:space="preserve">. </w:t>
      </w:r>
      <w:r w:rsidRPr="00DF74A5">
        <w:rPr>
          <w:rFonts w:ascii="Arial" w:hAnsi="Arial" w:cs="Arial"/>
          <w:b/>
          <w:bCs/>
          <w:kern w:val="0"/>
        </w:rPr>
        <w:t>Il 92,16% dei mutui erogati nel primo semestre è finalizzato all’acquisto</w:t>
      </w:r>
      <w:r>
        <w:rPr>
          <w:rFonts w:ascii="Arial" w:hAnsi="Arial" w:cs="Arial"/>
          <w:kern w:val="0"/>
        </w:rPr>
        <w:t>;</w:t>
      </w:r>
      <w:r w:rsidRPr="00A96132">
        <w:rPr>
          <w:rFonts w:ascii="Arial" w:hAnsi="Arial" w:cs="Arial"/>
          <w:kern w:val="0"/>
        </w:rPr>
        <w:t xml:space="preserve"> </w:t>
      </w:r>
      <w:r>
        <w:rPr>
          <w:rFonts w:ascii="Arial" w:hAnsi="Arial" w:cs="Arial"/>
          <w:kern w:val="0"/>
        </w:rPr>
        <w:t xml:space="preserve">in diminuzione le seconde case e </w:t>
      </w:r>
      <w:r w:rsidRPr="00A96132">
        <w:rPr>
          <w:rFonts w:ascii="Arial" w:hAnsi="Arial" w:cs="Arial"/>
          <w:kern w:val="0"/>
        </w:rPr>
        <w:t xml:space="preserve">le surroghe. </w:t>
      </w:r>
      <w:r w:rsidR="00DB2214">
        <w:rPr>
          <w:rFonts w:ascii="Arial" w:hAnsi="Arial" w:cs="Arial"/>
          <w:kern w:val="0"/>
        </w:rPr>
        <w:t xml:space="preserve">Tra chi richiede un mutuo, diminuisce il numero </w:t>
      </w:r>
      <w:r w:rsidRPr="00A96132">
        <w:rPr>
          <w:rFonts w:ascii="Arial" w:hAnsi="Arial" w:cs="Arial"/>
          <w:kern w:val="0"/>
        </w:rPr>
        <w:t>dei coniugati, mentre aument</w:t>
      </w:r>
      <w:r w:rsidR="00DB2214">
        <w:rPr>
          <w:rFonts w:ascii="Arial" w:hAnsi="Arial" w:cs="Arial"/>
          <w:kern w:val="0"/>
        </w:rPr>
        <w:t>ano</w:t>
      </w:r>
      <w:r w:rsidRPr="00A96132">
        <w:rPr>
          <w:rFonts w:ascii="Arial" w:hAnsi="Arial" w:cs="Arial"/>
          <w:kern w:val="0"/>
        </w:rPr>
        <w:t xml:space="preserve"> celibi</w:t>
      </w:r>
      <w:r w:rsidR="00DB2214">
        <w:rPr>
          <w:rFonts w:ascii="Arial" w:hAnsi="Arial" w:cs="Arial"/>
          <w:kern w:val="0"/>
        </w:rPr>
        <w:t xml:space="preserve">, </w:t>
      </w:r>
      <w:r w:rsidRPr="00A96132">
        <w:rPr>
          <w:rFonts w:ascii="Arial" w:hAnsi="Arial" w:cs="Arial"/>
          <w:kern w:val="0"/>
        </w:rPr>
        <w:t>nubili</w:t>
      </w:r>
      <w:r w:rsidR="00DB2214">
        <w:rPr>
          <w:rFonts w:ascii="Arial" w:hAnsi="Arial" w:cs="Arial"/>
          <w:kern w:val="0"/>
        </w:rPr>
        <w:t xml:space="preserve"> e pensionati</w:t>
      </w:r>
      <w:r w:rsidRPr="00A96132">
        <w:rPr>
          <w:rFonts w:ascii="Arial" w:hAnsi="Arial" w:cs="Arial"/>
          <w:kern w:val="0"/>
        </w:rPr>
        <w:t xml:space="preserve">, segnale di maggior prudenza da parte delle famiglie. </w:t>
      </w:r>
      <w:r w:rsidR="00DB2214" w:rsidRPr="00DF74A5">
        <w:rPr>
          <w:rFonts w:ascii="Arial" w:hAnsi="Arial" w:cs="Arial"/>
          <w:b/>
          <w:bCs/>
          <w:kern w:val="0"/>
        </w:rPr>
        <w:t xml:space="preserve">La fascia di età predominante è quella dei giovani </w:t>
      </w:r>
      <w:r w:rsidRPr="00DF74A5">
        <w:rPr>
          <w:rFonts w:ascii="Arial" w:hAnsi="Arial" w:cs="Arial"/>
          <w:b/>
          <w:bCs/>
          <w:kern w:val="0"/>
        </w:rPr>
        <w:t>dai 18 ai 34 anni</w:t>
      </w:r>
      <w:r w:rsidR="00DB2214">
        <w:rPr>
          <w:rFonts w:ascii="Arial" w:hAnsi="Arial" w:cs="Arial"/>
          <w:kern w:val="0"/>
        </w:rPr>
        <w:t>.</w:t>
      </w:r>
    </w:p>
    <w:p w14:paraId="338DB1BD" w14:textId="58E801EA" w:rsidR="00F41770" w:rsidRDefault="00F41770" w:rsidP="00F41770">
      <w:pPr>
        <w:spacing w:after="0"/>
        <w:jc w:val="both"/>
        <w:rPr>
          <w:rFonts w:ascii="Arial" w:hAnsi="Arial" w:cs="Arial"/>
          <w:b/>
          <w:bCs/>
          <w:color w:val="004A99"/>
        </w:rPr>
      </w:pPr>
      <w:r>
        <w:rPr>
          <w:rFonts w:ascii="Arial" w:hAnsi="Arial" w:cs="Arial"/>
          <w:b/>
          <w:bCs/>
          <w:color w:val="004A99"/>
        </w:rPr>
        <w:t>Real Estate DATA HUB</w:t>
      </w:r>
    </w:p>
    <w:p w14:paraId="5DE87F7E" w14:textId="45270781" w:rsidR="00F41770" w:rsidRDefault="00F41770" w:rsidP="00F41770">
      <w:pPr>
        <w:pStyle w:val="Pa3"/>
        <w:spacing w:line="276" w:lineRule="auto"/>
        <w:jc w:val="both"/>
        <w:rPr>
          <w:rFonts w:ascii="Arial" w:hAnsi="Arial" w:cs="Arial"/>
          <w:sz w:val="22"/>
          <w:szCs w:val="22"/>
        </w:rPr>
      </w:pPr>
      <w:r>
        <w:rPr>
          <w:rFonts w:ascii="Arial" w:hAnsi="Arial" w:cs="Arial"/>
          <w:sz w:val="22"/>
          <w:szCs w:val="22"/>
        </w:rPr>
        <w:t xml:space="preserve">Realizzata dal Centro Studi di RE/MAX Italia, in collaborazione con il Centro Studi di Avalon Real Estate e l’Ufficio Studi di 24MAX, Real Estate DATA HUB è la pubblicazione, ormai consolidata, che getta luce sull’evoluzione del mercato immobiliare in Italia. </w:t>
      </w:r>
      <w:r>
        <w:rPr>
          <w:rStyle w:val="A12"/>
          <w:rFonts w:ascii="Arial" w:hAnsi="Arial" w:cs="Arial"/>
        </w:rPr>
        <w:t>Nell’ottava edizione viene esplorato l’andamento del mercato immobiliare nei primi sei mesi del 2023</w:t>
      </w:r>
      <w:r w:rsidR="00DE42CC">
        <w:rPr>
          <w:rStyle w:val="A12"/>
          <w:rFonts w:ascii="Arial" w:hAnsi="Arial" w:cs="Arial"/>
        </w:rPr>
        <w:t xml:space="preserve"> e previsioni a medio termine</w:t>
      </w:r>
      <w:r>
        <w:rPr>
          <w:rStyle w:val="A12"/>
          <w:rFonts w:ascii="Arial" w:hAnsi="Arial" w:cs="Arial"/>
        </w:rPr>
        <w:t>, suddividendolo per segmenti: residenziale, logistico, direzionale, ricettivo e commerciale. Inoltre, in questo numero</w:t>
      </w:r>
      <w:r>
        <w:rPr>
          <w:rFonts w:ascii="Arial" w:hAnsi="Arial" w:cs="Arial"/>
          <w:sz w:val="22"/>
          <w:szCs w:val="22"/>
        </w:rPr>
        <w:t xml:space="preserve"> viene </w:t>
      </w:r>
      <w:r>
        <w:rPr>
          <w:rStyle w:val="A12"/>
          <w:rFonts w:ascii="Arial" w:hAnsi="Arial" w:cs="Arial"/>
        </w:rPr>
        <w:t xml:space="preserve">dedicata particolare attenzione alle dinamiche delle città di Roma, Milano, Bergamo e Napoli, nonché delle rispettive regioni. Unendo dati reali sulle transazioni, know-how ed esperienza in un’unica banca dati e fornendo una prospettiva originale e costantemente aggiornata sull’attuale panorama immobiliare italiano, il Real Estate DATA HUB si conferma strumento di analisi all’avanguardia, indispensabile per tutti gli attori del mercato. </w:t>
      </w:r>
      <w:r>
        <w:rPr>
          <w:rFonts w:ascii="Arial" w:hAnsi="Arial" w:cs="Arial"/>
          <w:sz w:val="22"/>
          <w:szCs w:val="22"/>
        </w:rPr>
        <w:t>Le analisi dello status quo e le considerazioni previsionali sono supportate da tabelle, grafici e infografiche estremamente puntuali, elaborati congiuntamente dai Centri Studi di RE/MAX Italia e di Avalon Real Estate e dall’Ufficio Studi di 24MAX. Il tutto è arricchito da testimonianze esclusive di opinion leader e player rappresentativi di tutta la filiera.</w:t>
      </w:r>
    </w:p>
    <w:p w14:paraId="3C8BB72E" w14:textId="77777777" w:rsidR="00313D8A" w:rsidRDefault="00313D8A" w:rsidP="00F41770">
      <w:pPr>
        <w:spacing w:after="0"/>
        <w:jc w:val="center"/>
        <w:rPr>
          <w:rFonts w:ascii="Arial" w:hAnsi="Arial" w:cs="Arial"/>
          <w:b/>
          <w:color w:val="004A99"/>
        </w:rPr>
      </w:pPr>
    </w:p>
    <w:p w14:paraId="4F9089A0" w14:textId="77777777" w:rsidR="00F41770" w:rsidRDefault="00F41770" w:rsidP="00F41770">
      <w:pPr>
        <w:pBdr>
          <w:top w:val="single" w:sz="4" w:space="1" w:color="auto"/>
          <w:left w:val="single" w:sz="4" w:space="4" w:color="auto"/>
          <w:bottom w:val="single" w:sz="4" w:space="1" w:color="auto"/>
          <w:right w:val="single" w:sz="4" w:space="4" w:color="auto"/>
        </w:pBdr>
        <w:spacing w:after="0"/>
        <w:jc w:val="center"/>
        <w:rPr>
          <w:rFonts w:ascii="Arial" w:hAnsi="Arial" w:cs="Arial"/>
          <w:b/>
          <w:bCs/>
          <w:color w:val="DC1D2E"/>
        </w:rPr>
      </w:pPr>
    </w:p>
    <w:p w14:paraId="76FCAB52" w14:textId="77777777" w:rsidR="00F41770" w:rsidRDefault="00F41770" w:rsidP="00F41770">
      <w:pPr>
        <w:pBdr>
          <w:top w:val="single" w:sz="4" w:space="1" w:color="auto"/>
          <w:left w:val="single" w:sz="4" w:space="4" w:color="auto"/>
          <w:bottom w:val="single" w:sz="4" w:space="1" w:color="auto"/>
          <w:right w:val="single" w:sz="4" w:space="4" w:color="auto"/>
        </w:pBdr>
        <w:spacing w:after="0"/>
        <w:jc w:val="center"/>
        <w:rPr>
          <w:rFonts w:ascii="Arial" w:hAnsi="Arial" w:cs="Arial"/>
          <w:b/>
          <w:bCs/>
          <w:color w:val="DC1D2E"/>
        </w:rPr>
      </w:pPr>
      <w:r>
        <w:rPr>
          <w:rFonts w:ascii="Arial" w:hAnsi="Arial" w:cs="Arial"/>
          <w:b/>
          <w:bCs/>
          <w:color w:val="DC1D2E"/>
        </w:rPr>
        <w:t>Sfoglia e scarica la versione integrale del Real Estate DATA HUB – 1° semestre 2023</w:t>
      </w:r>
    </w:p>
    <w:p w14:paraId="56454DB7" w14:textId="77777777" w:rsidR="00F41770" w:rsidRDefault="00F41770" w:rsidP="00F41770">
      <w:pPr>
        <w:pBdr>
          <w:top w:val="single" w:sz="4" w:space="1" w:color="auto"/>
          <w:left w:val="single" w:sz="4" w:space="4" w:color="auto"/>
          <w:bottom w:val="single" w:sz="4" w:space="1" w:color="auto"/>
          <w:right w:val="single" w:sz="4" w:space="4" w:color="auto"/>
        </w:pBdr>
        <w:spacing w:after="0"/>
        <w:jc w:val="center"/>
        <w:rPr>
          <w:rFonts w:ascii="Arial" w:hAnsi="Arial" w:cs="Arial"/>
        </w:rPr>
      </w:pPr>
      <w:r>
        <w:rPr>
          <w:rFonts w:ascii="Arial" w:hAnsi="Arial" w:cs="Arial"/>
          <w:b/>
          <w:bCs/>
          <w:color w:val="DC1D2E"/>
        </w:rPr>
        <w:t xml:space="preserve">al seguente link: </w:t>
      </w:r>
      <w:hyperlink r:id="rId10" w:history="1">
        <w:r>
          <w:rPr>
            <w:rStyle w:val="Collegamentoipertestuale"/>
            <w:rFonts w:ascii="Arial" w:eastAsia="Times New Roman" w:hAnsi="Arial" w:cs="Arial"/>
            <w:color w:val="0563C1"/>
          </w:rPr>
          <w:t>https://rem.ax/RealEstateDataHub_n8</w:t>
        </w:r>
      </w:hyperlink>
    </w:p>
    <w:p w14:paraId="3BC35918" w14:textId="77777777" w:rsidR="00F41770" w:rsidRDefault="00F41770" w:rsidP="00F41770">
      <w:pPr>
        <w:pBdr>
          <w:top w:val="single" w:sz="4" w:space="1" w:color="auto"/>
          <w:left w:val="single" w:sz="4" w:space="4" w:color="auto"/>
          <w:bottom w:val="single" w:sz="4" w:space="1" w:color="auto"/>
          <w:right w:val="single" w:sz="4" w:space="4" w:color="auto"/>
        </w:pBdr>
        <w:spacing w:after="0"/>
        <w:jc w:val="center"/>
        <w:rPr>
          <w:rFonts w:ascii="Arial" w:hAnsi="Arial" w:cs="Arial"/>
          <w:b/>
          <w:color w:val="DC1D2E"/>
          <w:highlight w:val="yellow"/>
        </w:rPr>
      </w:pPr>
    </w:p>
    <w:p w14:paraId="51957076" w14:textId="77777777" w:rsidR="00DB1D7F" w:rsidRDefault="00DB1D7F" w:rsidP="00F41770">
      <w:pPr>
        <w:spacing w:after="0"/>
        <w:jc w:val="both"/>
        <w:rPr>
          <w:rFonts w:ascii="Arial" w:hAnsi="Arial" w:cs="Arial"/>
          <w:b/>
          <w:color w:val="004A99"/>
        </w:rPr>
      </w:pPr>
    </w:p>
    <w:p w14:paraId="503DD1F9" w14:textId="0DBE1E19" w:rsidR="00F41770" w:rsidRDefault="00F41770" w:rsidP="00F41770">
      <w:pPr>
        <w:spacing w:after="0"/>
        <w:jc w:val="both"/>
        <w:rPr>
          <w:rFonts w:ascii="Arial" w:hAnsi="Arial" w:cs="Arial"/>
          <w:b/>
          <w:color w:val="004A99"/>
        </w:rPr>
      </w:pPr>
      <w:r>
        <w:rPr>
          <w:rFonts w:ascii="Arial" w:hAnsi="Arial" w:cs="Arial"/>
          <w:b/>
          <w:color w:val="004A99"/>
        </w:rPr>
        <w:t>COMPANY</w:t>
      </w:r>
      <w:r>
        <w:rPr>
          <w:rFonts w:ascii="Arial" w:hAnsi="Arial" w:cs="Arial"/>
          <w:b/>
        </w:rPr>
        <w:t xml:space="preserve"> </w:t>
      </w:r>
      <w:r>
        <w:rPr>
          <w:rFonts w:ascii="Arial" w:hAnsi="Arial" w:cs="Arial"/>
          <w:b/>
          <w:color w:val="004A99"/>
        </w:rPr>
        <w:t>PROFILE RE/MAX ITALIA – remax.it</w:t>
      </w:r>
    </w:p>
    <w:p w14:paraId="6EAD18A4" w14:textId="77777777" w:rsidR="00F41770" w:rsidRDefault="00F41770" w:rsidP="00F41770">
      <w:pPr>
        <w:spacing w:after="0"/>
        <w:jc w:val="both"/>
        <w:rPr>
          <w:rFonts w:ascii="Arial" w:hAnsi="Arial" w:cs="Arial"/>
          <w:sz w:val="18"/>
          <w:szCs w:val="18"/>
        </w:rPr>
      </w:pPr>
      <w:r>
        <w:rPr>
          <w:rFonts w:ascii="Arial" w:hAnsi="Arial" w:cs="Arial"/>
          <w:sz w:val="18"/>
          <w:szCs w:val="18"/>
        </w:rPr>
        <w:t xml:space="preserve">Fondata in USA nel 1973 da Dave e Gail </w:t>
      </w:r>
      <w:proofErr w:type="spellStart"/>
      <w:r>
        <w:rPr>
          <w:rFonts w:ascii="Arial" w:hAnsi="Arial" w:cs="Arial"/>
          <w:sz w:val="18"/>
          <w:szCs w:val="18"/>
        </w:rPr>
        <w:t>Liniger</w:t>
      </w:r>
      <w:proofErr w:type="spellEnd"/>
      <w:r>
        <w:rPr>
          <w:rFonts w:ascii="Arial" w:hAnsi="Arial" w:cs="Arial"/>
          <w:sz w:val="18"/>
          <w:szCs w:val="18"/>
        </w:rPr>
        <w:t>, RE/MAX approda in Italia nel 1996 grazie alla lungimirante visione di Dario Castiglia, tutt’oggi alla guida del network immobiliare. Anno dopo anno, RE/MAX rafforza la leadership a livello mondiale, dove oggi è presente in oltre 110 Paesi con quasi 9.000 agenzie e 142.000 agenti affiliati, operando con un esclusivo modello di business basato sullo studio associato che massimizza le opportunità offerte dal settore immobiliare. Un metodo rivoluzionario fondato su un sistema di collaborazione capace di far crescere la produttività degli agenti immobiliari, offrire un servizio di qualità superiore ai clienti e aumentare il giro d’affari delle agenzie immobiliari. Massima produttività, massima innovazione, massima redditività: in una parola RE/MAX.</w:t>
      </w:r>
    </w:p>
    <w:p w14:paraId="01974DF5" w14:textId="77777777" w:rsidR="00F41770" w:rsidRDefault="00F41770" w:rsidP="00F41770">
      <w:pPr>
        <w:spacing w:after="0"/>
        <w:jc w:val="both"/>
        <w:rPr>
          <w:rFonts w:ascii="Arial" w:hAnsi="Arial" w:cs="Arial"/>
          <w:sz w:val="18"/>
          <w:szCs w:val="18"/>
        </w:rPr>
      </w:pPr>
      <w:r>
        <w:rPr>
          <w:rFonts w:ascii="Arial" w:hAnsi="Arial" w:cs="Arial"/>
          <w:sz w:val="18"/>
          <w:szCs w:val="18"/>
        </w:rPr>
        <w:t> </w:t>
      </w:r>
    </w:p>
    <w:p w14:paraId="24966594" w14:textId="77777777" w:rsidR="00F41770" w:rsidRDefault="00F41770" w:rsidP="00F41770">
      <w:pPr>
        <w:spacing w:after="0"/>
        <w:jc w:val="both"/>
        <w:rPr>
          <w:rFonts w:ascii="Arial" w:hAnsi="Arial" w:cs="Arial"/>
          <w:sz w:val="18"/>
          <w:szCs w:val="18"/>
        </w:rPr>
      </w:pPr>
      <w:r>
        <w:rPr>
          <w:rFonts w:ascii="Arial" w:hAnsi="Arial" w:cs="Arial"/>
          <w:sz w:val="18"/>
          <w:szCs w:val="18"/>
        </w:rPr>
        <w:t xml:space="preserve">Nel 2022 RE/MAX Italia ha messo a segno il miglior fatturato di sempre, superando quota 117 milioni di euro. In crescita anche il volume transato che si attesta oltre i 3,7 miliardi. Traguardi frutto di una strategia fortemente orientata all’innovazione, anche grazie all’utilizzo di strumenti tecnologici, a programmi formativi d’eccellenza erogati da RE/MAX University in collaborazione con prestigiosi istituti universitari e al recruitment dei migliori professionisti attivi sul mercato. </w:t>
      </w:r>
    </w:p>
    <w:p w14:paraId="38C3B3BC" w14:textId="77777777" w:rsidR="00F41770" w:rsidRDefault="00F41770" w:rsidP="00F41770">
      <w:pPr>
        <w:spacing w:after="0"/>
        <w:jc w:val="both"/>
        <w:rPr>
          <w:rFonts w:ascii="Arial" w:hAnsi="Arial" w:cs="Arial"/>
          <w:sz w:val="18"/>
          <w:szCs w:val="18"/>
        </w:rPr>
      </w:pPr>
      <w:r>
        <w:rPr>
          <w:rFonts w:ascii="Arial" w:hAnsi="Arial" w:cs="Arial"/>
          <w:sz w:val="18"/>
          <w:szCs w:val="18"/>
        </w:rPr>
        <w:t xml:space="preserve">Per il 2023, l’obiettivo stimato per l’Italia è un ulteriore crescita del fatturato e un potenziamento del network, puntando a superare i 5.500 professionisti del settore immobiliare affiliati su scala nazionale. Il tutto con la promessa al cliente di trovare il miglior acquirente, e trovarlo rapidamente, rendendo la customer </w:t>
      </w:r>
      <w:proofErr w:type="spellStart"/>
      <w:r>
        <w:rPr>
          <w:rFonts w:ascii="Arial" w:hAnsi="Arial" w:cs="Arial"/>
          <w:sz w:val="18"/>
          <w:szCs w:val="18"/>
        </w:rPr>
        <w:t>experience</w:t>
      </w:r>
      <w:proofErr w:type="spellEnd"/>
      <w:r>
        <w:rPr>
          <w:rFonts w:ascii="Arial" w:hAnsi="Arial" w:cs="Arial"/>
          <w:sz w:val="18"/>
          <w:szCs w:val="18"/>
        </w:rPr>
        <w:t xml:space="preserve"> più confortevole e più soddisfacente in termini economici. </w:t>
      </w:r>
    </w:p>
    <w:p w14:paraId="46D317E3" w14:textId="77777777" w:rsidR="00F41770" w:rsidRDefault="00F41770" w:rsidP="00F41770">
      <w:pPr>
        <w:spacing w:after="0"/>
        <w:jc w:val="both"/>
        <w:rPr>
          <w:rFonts w:ascii="Arial" w:hAnsi="Arial" w:cs="Arial"/>
          <w:sz w:val="18"/>
          <w:szCs w:val="18"/>
        </w:rPr>
      </w:pPr>
    </w:p>
    <w:p w14:paraId="2B4846DE" w14:textId="3DC75A8E" w:rsidR="00F41770" w:rsidRDefault="00F41770" w:rsidP="00F41770">
      <w:pPr>
        <w:spacing w:after="0"/>
        <w:jc w:val="both"/>
        <w:rPr>
          <w:rFonts w:ascii="Arial" w:hAnsi="Arial" w:cs="Arial"/>
          <w:b/>
          <w:color w:val="004A99"/>
        </w:rPr>
      </w:pPr>
      <w:r>
        <w:rPr>
          <w:rFonts w:ascii="Arial" w:hAnsi="Arial" w:cs="Arial"/>
          <w:b/>
          <w:color w:val="004A99"/>
        </w:rPr>
        <w:t xml:space="preserve">COMPANY PROFILE AVALON </w:t>
      </w:r>
    </w:p>
    <w:p w14:paraId="0ED37F9A" w14:textId="77777777" w:rsidR="00F41770" w:rsidRDefault="00F41770" w:rsidP="00F41770">
      <w:pPr>
        <w:spacing w:after="0"/>
        <w:jc w:val="both"/>
        <w:rPr>
          <w:rFonts w:ascii="Arial" w:hAnsi="Arial" w:cs="Arial"/>
          <w:sz w:val="18"/>
          <w:szCs w:val="18"/>
        </w:rPr>
      </w:pPr>
      <w:r>
        <w:rPr>
          <w:rFonts w:ascii="Arial" w:hAnsi="Arial" w:cs="Arial"/>
          <w:b/>
          <w:bCs/>
          <w:sz w:val="18"/>
          <w:szCs w:val="18"/>
        </w:rPr>
        <w:t xml:space="preserve">Avalon Real Estate, </w:t>
      </w:r>
      <w:r>
        <w:rPr>
          <w:rFonts w:ascii="Arial" w:hAnsi="Arial" w:cs="Arial"/>
          <w:sz w:val="18"/>
          <w:szCs w:val="18"/>
        </w:rPr>
        <w:t>società certificata RICS,</w:t>
      </w:r>
      <w:r>
        <w:rPr>
          <w:rFonts w:ascii="Arial" w:hAnsi="Arial" w:cs="Arial"/>
          <w:b/>
          <w:bCs/>
          <w:sz w:val="18"/>
          <w:szCs w:val="18"/>
        </w:rPr>
        <w:t xml:space="preserve"> </w:t>
      </w:r>
      <w:r>
        <w:rPr>
          <w:rFonts w:ascii="Arial" w:hAnsi="Arial" w:cs="Arial"/>
          <w:sz w:val="18"/>
          <w:szCs w:val="18"/>
        </w:rPr>
        <w:t>nasce nel 2002 da un gruppo di professionisti provenienti da ambiti specialistici eterogenei che decidono di mettere a fattor comune il proprio know-how e la propria passione e di finalizzarli al mondo del Real Estate.</w:t>
      </w:r>
    </w:p>
    <w:p w14:paraId="62D2FF53" w14:textId="77777777" w:rsidR="00F41770" w:rsidRDefault="00F41770" w:rsidP="00F41770">
      <w:pPr>
        <w:spacing w:after="0"/>
        <w:jc w:val="both"/>
        <w:rPr>
          <w:rFonts w:ascii="Arial" w:hAnsi="Arial" w:cs="Arial"/>
          <w:sz w:val="18"/>
          <w:szCs w:val="18"/>
        </w:rPr>
      </w:pPr>
      <w:r>
        <w:rPr>
          <w:rFonts w:ascii="Arial" w:hAnsi="Arial" w:cs="Arial"/>
          <w:sz w:val="18"/>
          <w:szCs w:val="18"/>
        </w:rPr>
        <w:t>La cultura aziendale viene fondata sulla diversificazione delle competenze e sulla sinergia fra di esse, sulla volontà di garantire ai clienti risultati affidabili e tempestivi, sulla formazione e crescita continua.</w:t>
      </w:r>
    </w:p>
    <w:p w14:paraId="5399FED3" w14:textId="77777777" w:rsidR="00F41770" w:rsidRDefault="00F41770" w:rsidP="00F41770">
      <w:pPr>
        <w:spacing w:after="0"/>
        <w:jc w:val="both"/>
        <w:rPr>
          <w:rFonts w:ascii="Arial" w:hAnsi="Arial" w:cs="Arial"/>
          <w:sz w:val="18"/>
          <w:szCs w:val="18"/>
        </w:rPr>
      </w:pPr>
      <w:r>
        <w:rPr>
          <w:rFonts w:ascii="Arial" w:hAnsi="Arial" w:cs="Arial"/>
          <w:sz w:val="18"/>
          <w:szCs w:val="18"/>
        </w:rPr>
        <w:t>Negli anni Avalon ha acquisito un grado sempre maggiore di riconoscimento e fiducia fra i propri clienti e si è affermata nel ruolo di consulente immobiliare, dando prova delle proprie capacità nell’individuare soluzioni su misura per ogni esigenza che può sorgere in fase di acquisizione, gestione e dismissione di patrimoni immobiliari.</w:t>
      </w:r>
    </w:p>
    <w:p w14:paraId="55D1BF2A" w14:textId="77777777" w:rsidR="00F41770" w:rsidRDefault="00F41770" w:rsidP="00F41770">
      <w:pPr>
        <w:spacing w:after="0"/>
        <w:jc w:val="both"/>
        <w:rPr>
          <w:rFonts w:ascii="Arial" w:hAnsi="Arial" w:cs="Arial"/>
          <w:sz w:val="18"/>
          <w:szCs w:val="18"/>
        </w:rPr>
      </w:pPr>
      <w:r>
        <w:rPr>
          <w:rFonts w:ascii="Arial" w:hAnsi="Arial" w:cs="Arial"/>
          <w:sz w:val="18"/>
          <w:szCs w:val="18"/>
        </w:rPr>
        <w:t xml:space="preserve">A completare il percorso di crescita nel 2017 nasce </w:t>
      </w:r>
      <w:r>
        <w:rPr>
          <w:rFonts w:ascii="Arial" w:hAnsi="Arial" w:cs="Arial"/>
          <w:b/>
          <w:bCs/>
          <w:sz w:val="18"/>
          <w:szCs w:val="18"/>
        </w:rPr>
        <w:t>Avalon Technical Services,</w:t>
      </w:r>
      <w:r>
        <w:rPr>
          <w:rFonts w:ascii="Arial" w:hAnsi="Arial" w:cs="Arial"/>
          <w:sz w:val="18"/>
          <w:szCs w:val="18"/>
        </w:rPr>
        <w:t xml:space="preserve"> focalizzata sui servizi di natura tecnica per affiancare i propri clienti nei momenti di indagine, progettazione, realizzazione e trasformazione dei propri asset immobiliari.</w:t>
      </w:r>
    </w:p>
    <w:p w14:paraId="6A9F9847" w14:textId="77777777" w:rsidR="00F41770" w:rsidRDefault="00F41770" w:rsidP="00F41770">
      <w:pPr>
        <w:spacing w:after="0"/>
        <w:jc w:val="both"/>
        <w:rPr>
          <w:rFonts w:ascii="Arial" w:hAnsi="Arial" w:cs="Arial"/>
          <w:sz w:val="18"/>
          <w:szCs w:val="18"/>
        </w:rPr>
      </w:pPr>
      <w:r>
        <w:rPr>
          <w:rFonts w:ascii="Arial" w:hAnsi="Arial" w:cs="Arial"/>
          <w:sz w:val="18"/>
          <w:szCs w:val="18"/>
        </w:rPr>
        <w:t>Avalon opera come</w:t>
      </w:r>
      <w:r>
        <w:rPr>
          <w:rFonts w:ascii="Arial" w:hAnsi="Arial" w:cs="Arial"/>
          <w:b/>
          <w:bCs/>
          <w:sz w:val="18"/>
          <w:szCs w:val="18"/>
        </w:rPr>
        <w:t xml:space="preserve"> </w:t>
      </w:r>
      <w:r>
        <w:rPr>
          <w:rFonts w:ascii="Arial" w:hAnsi="Arial" w:cs="Arial"/>
          <w:sz w:val="18"/>
          <w:szCs w:val="18"/>
        </w:rPr>
        <w:t>unico</w:t>
      </w:r>
      <w:r>
        <w:rPr>
          <w:rFonts w:ascii="Arial" w:hAnsi="Arial" w:cs="Arial"/>
          <w:b/>
          <w:bCs/>
          <w:sz w:val="18"/>
          <w:szCs w:val="18"/>
        </w:rPr>
        <w:t xml:space="preserve"> </w:t>
      </w:r>
      <w:r>
        <w:rPr>
          <w:rFonts w:ascii="Arial" w:hAnsi="Arial" w:cs="Arial"/>
          <w:sz w:val="18"/>
          <w:szCs w:val="18"/>
        </w:rPr>
        <w:t>advisor attraverso le proprie competenze multidisciplinari garantendo un supporto strategico completo in ogni fase del processo di valorizzazione immobiliare.</w:t>
      </w:r>
    </w:p>
    <w:p w14:paraId="07A1DCD3" w14:textId="77777777" w:rsidR="00F41770" w:rsidRDefault="00F41770" w:rsidP="00F41770">
      <w:pPr>
        <w:spacing w:after="0"/>
        <w:jc w:val="both"/>
        <w:rPr>
          <w:rFonts w:ascii="Arial" w:hAnsi="Arial" w:cs="Arial"/>
          <w:sz w:val="18"/>
          <w:szCs w:val="18"/>
        </w:rPr>
      </w:pPr>
    </w:p>
    <w:p w14:paraId="67A135E2" w14:textId="77777777" w:rsidR="00F41770" w:rsidRDefault="00F41770" w:rsidP="00F41770">
      <w:pPr>
        <w:spacing w:after="0"/>
        <w:jc w:val="both"/>
        <w:rPr>
          <w:rFonts w:ascii="Arial" w:hAnsi="Arial" w:cs="Arial"/>
          <w:b/>
          <w:color w:val="004A99"/>
        </w:rPr>
      </w:pPr>
      <w:r>
        <w:rPr>
          <w:rFonts w:ascii="Arial" w:hAnsi="Arial" w:cs="Arial"/>
          <w:b/>
          <w:color w:val="004A99"/>
        </w:rPr>
        <w:t>COMPANY PROFILE 24MAX</w:t>
      </w:r>
    </w:p>
    <w:p w14:paraId="2E9D17E3" w14:textId="77777777" w:rsidR="00F41770" w:rsidRDefault="00F41770" w:rsidP="00F41770">
      <w:pPr>
        <w:spacing w:after="0"/>
        <w:jc w:val="both"/>
        <w:rPr>
          <w:rFonts w:ascii="Arial" w:hAnsi="Arial" w:cs="Arial"/>
          <w:sz w:val="18"/>
          <w:szCs w:val="18"/>
        </w:rPr>
      </w:pPr>
      <w:r>
        <w:rPr>
          <w:rFonts w:ascii="Arial" w:hAnsi="Arial" w:cs="Arial"/>
          <w:b/>
          <w:bCs/>
          <w:sz w:val="18"/>
          <w:szCs w:val="18"/>
        </w:rPr>
        <w:t>24MAX Spa</w:t>
      </w:r>
      <w:r>
        <w:rPr>
          <w:rFonts w:ascii="Arial" w:hAnsi="Arial" w:cs="Arial"/>
          <w:sz w:val="18"/>
          <w:szCs w:val="18"/>
        </w:rPr>
        <w:t xml:space="preserve"> è la Società di Mediazione Creditizia del Gruppo immobiliare RE/MAX ideata e realizzata per dare una risposta concreta all’esigenza di consulenza finanziaria della clientela che compra casa affidandosi ad una Agenzia Immobiliare RE/MAX, in tempo reale. La mission è completare la Customer Experience della clientela, dalla scelta dell’abitazione all’ottenimento delle risorse finanziarie necessarie per l’acquisto. Nelle oltre 450 agenzie RE/MAX in Italia, in cui operano più di 4.600 consulenti immobiliari affiliati, sono stati allestiti corner finanziari in cui operano i Credit </w:t>
      </w:r>
      <w:proofErr w:type="spellStart"/>
      <w:r>
        <w:rPr>
          <w:rFonts w:ascii="Arial" w:hAnsi="Arial" w:cs="Arial"/>
          <w:sz w:val="18"/>
          <w:szCs w:val="18"/>
        </w:rPr>
        <w:t>Specialist</w:t>
      </w:r>
      <w:proofErr w:type="spellEnd"/>
      <w:r>
        <w:rPr>
          <w:rFonts w:ascii="Arial" w:hAnsi="Arial" w:cs="Arial"/>
          <w:sz w:val="18"/>
          <w:szCs w:val="18"/>
        </w:rPr>
        <w:t xml:space="preserve"> di 24MAX, professionisti selezionati tra i migliori presenti sul mercato del credito per la loro competenza ed esperienza.</w:t>
      </w:r>
    </w:p>
    <w:p w14:paraId="5BAA31CF" w14:textId="77777777" w:rsidR="00F41770" w:rsidRDefault="00F41770" w:rsidP="00F41770">
      <w:pPr>
        <w:spacing w:after="0"/>
        <w:jc w:val="both"/>
        <w:rPr>
          <w:rFonts w:ascii="Arial" w:hAnsi="Arial" w:cs="Arial"/>
          <w:b/>
          <w:bCs/>
          <w:i/>
          <w:iCs/>
          <w:sz w:val="18"/>
          <w:szCs w:val="18"/>
        </w:rPr>
      </w:pPr>
    </w:p>
    <w:p w14:paraId="2E7AC40D" w14:textId="77777777" w:rsidR="00F41770" w:rsidRDefault="00F41770" w:rsidP="00F41770">
      <w:pPr>
        <w:keepNext/>
        <w:keepLines/>
        <w:spacing w:before="400" w:after="0"/>
        <w:jc w:val="both"/>
        <w:rPr>
          <w:rFonts w:ascii="Arial" w:hAnsi="Arial" w:cs="Arial"/>
          <w:b/>
          <w:color w:val="DC1C2E"/>
        </w:rPr>
      </w:pPr>
      <w:r>
        <w:rPr>
          <w:rFonts w:ascii="Arial" w:hAnsi="Arial" w:cs="Arial"/>
          <w:b/>
          <w:color w:val="DC1C2E"/>
        </w:rPr>
        <w:t xml:space="preserve">Pinkommunication </w:t>
      </w:r>
      <w:proofErr w:type="spellStart"/>
      <w:r>
        <w:rPr>
          <w:rFonts w:ascii="Arial" w:hAnsi="Arial" w:cs="Arial"/>
          <w:b/>
          <w:color w:val="DC1C2E"/>
        </w:rPr>
        <w:t>srl</w:t>
      </w:r>
      <w:proofErr w:type="spellEnd"/>
      <w:r>
        <w:rPr>
          <w:rFonts w:ascii="Arial" w:hAnsi="Arial" w:cs="Arial"/>
          <w:b/>
          <w:color w:val="DC1C2E"/>
        </w:rPr>
        <w:t xml:space="preserve"> - Ufficio stampa di RE/MAX Italia e di 24MAX</w:t>
      </w:r>
    </w:p>
    <w:p w14:paraId="36BFF5D9" w14:textId="77777777" w:rsidR="00F41770" w:rsidRDefault="00F41770" w:rsidP="00F41770">
      <w:pPr>
        <w:spacing w:after="0"/>
        <w:jc w:val="both"/>
        <w:rPr>
          <w:rFonts w:ascii="Arial" w:hAnsi="Arial" w:cs="Arial"/>
          <w:color w:val="000000"/>
        </w:rPr>
      </w:pPr>
      <w:r>
        <w:rPr>
          <w:rFonts w:ascii="Arial" w:hAnsi="Arial" w:cs="Arial"/>
          <w:color w:val="000000"/>
        </w:rPr>
        <w:t xml:space="preserve">Cristina Cortellezzi – Laura Premoli – Claudia Valerani </w:t>
      </w:r>
    </w:p>
    <w:p w14:paraId="7D475879" w14:textId="77777777" w:rsidR="00F41770" w:rsidRDefault="00DF74A5" w:rsidP="00F41770">
      <w:pPr>
        <w:spacing w:after="0"/>
        <w:jc w:val="both"/>
        <w:rPr>
          <w:rFonts w:ascii="Arial" w:hAnsi="Arial" w:cs="Arial"/>
          <w:color w:val="000000"/>
        </w:rPr>
      </w:pPr>
      <w:hyperlink r:id="rId11" w:history="1">
        <w:r w:rsidR="00F41770">
          <w:rPr>
            <w:rStyle w:val="Collegamentoipertestuale"/>
            <w:rFonts w:ascii="Arial" w:hAnsi="Arial" w:cs="Arial"/>
          </w:rPr>
          <w:t>info@pinkommunication.it</w:t>
        </w:r>
      </w:hyperlink>
      <w:r w:rsidR="00F41770">
        <w:rPr>
          <w:rFonts w:ascii="Arial" w:hAnsi="Arial" w:cs="Arial"/>
          <w:color w:val="000000"/>
        </w:rPr>
        <w:t xml:space="preserve"> </w:t>
      </w:r>
    </w:p>
    <w:p w14:paraId="5EE1691B" w14:textId="3D9CFC76" w:rsidR="009817EC" w:rsidRPr="00FF07F0" w:rsidRDefault="00F41770" w:rsidP="00FF07F0">
      <w:pPr>
        <w:spacing w:after="0"/>
        <w:jc w:val="both"/>
        <w:rPr>
          <w:rFonts w:ascii="Arial" w:hAnsi="Arial" w:cs="Arial"/>
          <w:color w:val="000000"/>
        </w:rPr>
      </w:pPr>
      <w:r>
        <w:rPr>
          <w:rFonts w:ascii="Arial" w:hAnsi="Arial" w:cs="Arial"/>
          <w:color w:val="000000"/>
        </w:rPr>
        <w:t>T. 02 89077160 – M. 340 1044227</w:t>
      </w:r>
    </w:p>
    <w:sectPr w:rsidR="009817EC" w:rsidRPr="00FF07F0">
      <w:head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C3062" w14:textId="77777777" w:rsidR="0013046A" w:rsidRDefault="0013046A" w:rsidP="0013046A">
      <w:pPr>
        <w:spacing w:after="0" w:line="240" w:lineRule="auto"/>
      </w:pPr>
      <w:r>
        <w:separator/>
      </w:r>
    </w:p>
  </w:endnote>
  <w:endnote w:type="continuationSeparator" w:id="0">
    <w:p w14:paraId="544FDCFE" w14:textId="77777777" w:rsidR="0013046A" w:rsidRDefault="0013046A" w:rsidP="00130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Pro Light">
    <w:altName w:val="DIN Pro Light"/>
    <w:panose1 w:val="00000000000000000000"/>
    <w:charset w:val="00"/>
    <w:family w:val="swiss"/>
    <w:notTrueType/>
    <w:pitch w:val="default"/>
    <w:sig w:usb0="00000003" w:usb1="00000000" w:usb2="00000000" w:usb3="00000000" w:csb0="00000001" w:csb1="00000000"/>
  </w:font>
  <w:font w:name="DIN Pro Cond Light">
    <w:altName w:val="DIN Pro Cond Light"/>
    <w:panose1 w:val="00000000000000000000"/>
    <w:charset w:val="00"/>
    <w:family w:val="swiss"/>
    <w:notTrueType/>
    <w:pitch w:val="default"/>
    <w:sig w:usb0="00000003" w:usb1="00000000" w:usb2="00000000" w:usb3="00000000" w:csb0="00000001" w:csb1="00000000"/>
  </w:font>
  <w:font w:name="DIN Pro Medium">
    <w:altName w:val="DIN Pro Medium"/>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6DF02" w14:textId="77777777" w:rsidR="0013046A" w:rsidRDefault="0013046A" w:rsidP="0013046A">
      <w:pPr>
        <w:spacing w:after="0" w:line="240" w:lineRule="auto"/>
      </w:pPr>
      <w:r>
        <w:separator/>
      </w:r>
    </w:p>
  </w:footnote>
  <w:footnote w:type="continuationSeparator" w:id="0">
    <w:p w14:paraId="09CDD522" w14:textId="77777777" w:rsidR="0013046A" w:rsidRDefault="0013046A" w:rsidP="001304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789CE" w14:textId="70B0F88D" w:rsidR="0013046A" w:rsidRPr="0089740B" w:rsidRDefault="0013046A" w:rsidP="0013046A">
    <w:pPr>
      <w:tabs>
        <w:tab w:val="center" w:pos="4536"/>
        <w:tab w:val="right" w:pos="9356"/>
      </w:tabs>
      <w:spacing w:after="0"/>
      <w:rPr>
        <w:rFonts w:ascii="Arial" w:hAnsi="Arial" w:cs="Arial"/>
        <w:b/>
        <w:smallCaps/>
        <w:color w:val="003DA5"/>
      </w:rPr>
    </w:pPr>
    <w:r w:rsidRPr="0089740B">
      <w:rPr>
        <w:rFonts w:ascii="Arial" w:hAnsi="Arial" w:cs="Arial"/>
        <w:noProof/>
        <w:lang w:eastAsia="it-IT"/>
      </w:rPr>
      <w:drawing>
        <wp:anchor distT="0" distB="0" distL="0" distR="0" simplePos="0" relativeHeight="251658240" behindDoc="1" locked="0" layoutInCell="1" allowOverlap="1" wp14:anchorId="7B289F63" wp14:editId="242AB4B5">
          <wp:simplePos x="0" y="0"/>
          <wp:positionH relativeFrom="page">
            <wp:posOffset>5832475</wp:posOffset>
          </wp:positionH>
          <wp:positionV relativeFrom="page">
            <wp:posOffset>334645</wp:posOffset>
          </wp:positionV>
          <wp:extent cx="1270635" cy="1612900"/>
          <wp:effectExtent l="0" t="0" r="5715" b="635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0635" cy="1612900"/>
                  </a:xfrm>
                  <a:prstGeom prst="rect">
                    <a:avLst/>
                  </a:prstGeom>
                  <a:noFill/>
                </pic:spPr>
              </pic:pic>
            </a:graphicData>
          </a:graphic>
          <wp14:sizeRelH relativeFrom="page">
            <wp14:pctWidth>0</wp14:pctWidth>
          </wp14:sizeRelH>
          <wp14:sizeRelV relativeFrom="page">
            <wp14:pctHeight>0</wp14:pctHeight>
          </wp14:sizeRelV>
        </wp:anchor>
      </w:drawing>
    </w:r>
    <w:r w:rsidRPr="0089740B">
      <w:rPr>
        <w:rFonts w:ascii="Arial" w:hAnsi="Arial" w:cs="Arial"/>
        <w:b/>
        <w:smallCaps/>
        <w:color w:val="003DA5"/>
      </w:rPr>
      <w:t xml:space="preserve">Milano, </w:t>
    </w:r>
    <w:r w:rsidR="002E0E7E">
      <w:rPr>
        <w:rFonts w:ascii="Arial" w:hAnsi="Arial" w:cs="Arial"/>
        <w:b/>
        <w:smallCaps/>
        <w:color w:val="003DA5"/>
      </w:rPr>
      <w:t>7</w:t>
    </w:r>
    <w:r w:rsidRPr="0089740B">
      <w:rPr>
        <w:rFonts w:ascii="Arial" w:hAnsi="Arial" w:cs="Arial"/>
        <w:b/>
        <w:smallCaps/>
        <w:color w:val="003DA5"/>
      </w:rPr>
      <w:t xml:space="preserve"> novembre 2023</w:t>
    </w:r>
  </w:p>
  <w:p w14:paraId="64EE92F4" w14:textId="77777777" w:rsidR="0013046A" w:rsidRPr="0089740B" w:rsidRDefault="0013046A" w:rsidP="0013046A">
    <w:pPr>
      <w:tabs>
        <w:tab w:val="center" w:pos="4536"/>
        <w:tab w:val="right" w:pos="9356"/>
      </w:tabs>
      <w:spacing w:after="0"/>
      <w:rPr>
        <w:rFonts w:ascii="Arial" w:hAnsi="Arial" w:cs="Arial"/>
        <w:b/>
        <w:smallCaps/>
        <w:color w:val="003DA5"/>
      </w:rPr>
    </w:pPr>
  </w:p>
  <w:p w14:paraId="2F8882CB" w14:textId="77777777" w:rsidR="0013046A" w:rsidRPr="0089740B" w:rsidRDefault="0013046A" w:rsidP="0013046A">
    <w:pPr>
      <w:tabs>
        <w:tab w:val="center" w:pos="4536"/>
        <w:tab w:val="right" w:pos="9356"/>
      </w:tabs>
      <w:spacing w:after="0"/>
      <w:rPr>
        <w:rFonts w:ascii="Arial" w:hAnsi="Arial" w:cs="Arial"/>
        <w:b/>
        <w:smallCaps/>
        <w:color w:val="003DA5"/>
      </w:rPr>
    </w:pPr>
  </w:p>
  <w:p w14:paraId="230E6BA8" w14:textId="77777777" w:rsidR="0013046A" w:rsidRPr="0089740B" w:rsidRDefault="0013046A" w:rsidP="0013046A">
    <w:pPr>
      <w:tabs>
        <w:tab w:val="center" w:pos="4536"/>
        <w:tab w:val="right" w:pos="9356"/>
      </w:tabs>
      <w:spacing w:after="0"/>
      <w:rPr>
        <w:rFonts w:ascii="Arial" w:hAnsi="Arial" w:cs="Arial"/>
        <w:b/>
        <w:smallCaps/>
        <w:color w:val="003DA5"/>
      </w:rPr>
    </w:pPr>
  </w:p>
  <w:p w14:paraId="7B44D190" w14:textId="77777777" w:rsidR="0013046A" w:rsidRPr="0089740B" w:rsidRDefault="0013046A" w:rsidP="0013046A">
    <w:pPr>
      <w:tabs>
        <w:tab w:val="center" w:pos="4536"/>
        <w:tab w:val="right" w:pos="9356"/>
      </w:tabs>
      <w:spacing w:after="0"/>
      <w:rPr>
        <w:rFonts w:ascii="Arial" w:hAnsi="Arial" w:cs="Arial"/>
        <w:b/>
        <w:smallCaps/>
        <w:color w:val="003DA5"/>
      </w:rPr>
    </w:pPr>
  </w:p>
  <w:p w14:paraId="1A2870BC" w14:textId="77777777" w:rsidR="0013046A" w:rsidRPr="0089740B" w:rsidRDefault="0013046A" w:rsidP="0013046A">
    <w:pPr>
      <w:spacing w:after="0" w:line="204" w:lineRule="auto"/>
      <w:ind w:right="1418"/>
      <w:rPr>
        <w:rFonts w:ascii="Arial" w:hAnsi="Arial" w:cs="Arial"/>
        <w:b/>
        <w:color w:val="003DA5"/>
        <w:sz w:val="40"/>
        <w:szCs w:val="40"/>
      </w:rPr>
    </w:pPr>
    <w:r w:rsidRPr="0089740B">
      <w:rPr>
        <w:rFonts w:ascii="Arial" w:hAnsi="Arial" w:cs="Arial"/>
        <w:b/>
        <w:color w:val="003DA5"/>
        <w:sz w:val="40"/>
        <w:szCs w:val="40"/>
      </w:rPr>
      <w:t xml:space="preserve">Comunicato </w:t>
    </w:r>
  </w:p>
  <w:p w14:paraId="1C7993AC" w14:textId="77777777" w:rsidR="0013046A" w:rsidRPr="0089740B" w:rsidRDefault="0013046A" w:rsidP="0013046A">
    <w:pPr>
      <w:spacing w:after="0" w:line="204" w:lineRule="auto"/>
      <w:ind w:right="1418"/>
      <w:rPr>
        <w:rFonts w:ascii="Arial" w:hAnsi="Arial" w:cs="Arial"/>
        <w:b/>
        <w:smallCaps/>
        <w:color w:val="003DA5"/>
        <w:highlight w:val="yellow"/>
      </w:rPr>
    </w:pPr>
    <w:r w:rsidRPr="0089740B">
      <w:rPr>
        <w:rFonts w:ascii="Arial" w:hAnsi="Arial" w:cs="Arial"/>
        <w:b/>
        <w:color w:val="DC1C2E"/>
        <w:sz w:val="40"/>
        <w:szCs w:val="40"/>
      </w:rPr>
      <w:t>Stampa</w:t>
    </w:r>
  </w:p>
  <w:p w14:paraId="7F22E9E0" w14:textId="77777777" w:rsidR="0013046A" w:rsidRDefault="0013046A" w:rsidP="0013046A">
    <w:pPr>
      <w:pStyle w:val="Intestazione"/>
    </w:pPr>
  </w:p>
  <w:p w14:paraId="79731FA5" w14:textId="77777777" w:rsidR="0013046A" w:rsidRDefault="0013046A" w:rsidP="0013046A">
    <w:pPr>
      <w:pStyle w:val="Intestazione"/>
    </w:pPr>
  </w:p>
  <w:p w14:paraId="413009A7" w14:textId="77777777" w:rsidR="0013046A" w:rsidRDefault="0013046A">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EA9"/>
    <w:rsid w:val="00010C76"/>
    <w:rsid w:val="00017193"/>
    <w:rsid w:val="000259C0"/>
    <w:rsid w:val="00027A73"/>
    <w:rsid w:val="0007348C"/>
    <w:rsid w:val="0013046A"/>
    <w:rsid w:val="002B1FA5"/>
    <w:rsid w:val="002C2433"/>
    <w:rsid w:val="002E0E7E"/>
    <w:rsid w:val="00313D8A"/>
    <w:rsid w:val="00402895"/>
    <w:rsid w:val="00481619"/>
    <w:rsid w:val="00547486"/>
    <w:rsid w:val="006455B9"/>
    <w:rsid w:val="006C0C3B"/>
    <w:rsid w:val="006D48CD"/>
    <w:rsid w:val="006F7BA4"/>
    <w:rsid w:val="00786EA9"/>
    <w:rsid w:val="007D4057"/>
    <w:rsid w:val="007D5E88"/>
    <w:rsid w:val="007E637B"/>
    <w:rsid w:val="00854BD7"/>
    <w:rsid w:val="0089740B"/>
    <w:rsid w:val="00936DC5"/>
    <w:rsid w:val="0094188E"/>
    <w:rsid w:val="0097098F"/>
    <w:rsid w:val="009817EC"/>
    <w:rsid w:val="009F74E8"/>
    <w:rsid w:val="00A06A00"/>
    <w:rsid w:val="00A43587"/>
    <w:rsid w:val="00A5547F"/>
    <w:rsid w:val="00A96132"/>
    <w:rsid w:val="00B06B77"/>
    <w:rsid w:val="00B124F2"/>
    <w:rsid w:val="00B2462B"/>
    <w:rsid w:val="00B43AAB"/>
    <w:rsid w:val="00BC0C17"/>
    <w:rsid w:val="00CD3E9B"/>
    <w:rsid w:val="00CD6963"/>
    <w:rsid w:val="00D07769"/>
    <w:rsid w:val="00D16076"/>
    <w:rsid w:val="00D72AEF"/>
    <w:rsid w:val="00D9032B"/>
    <w:rsid w:val="00DB1D7F"/>
    <w:rsid w:val="00DB2214"/>
    <w:rsid w:val="00DE42CC"/>
    <w:rsid w:val="00DF2C57"/>
    <w:rsid w:val="00DF74A5"/>
    <w:rsid w:val="00E108A0"/>
    <w:rsid w:val="00E75299"/>
    <w:rsid w:val="00EA1B5E"/>
    <w:rsid w:val="00EC54C3"/>
    <w:rsid w:val="00F41770"/>
    <w:rsid w:val="00FF07F0"/>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828BFE4"/>
  <w15:chartTrackingRefBased/>
  <w15:docId w15:val="{DA7F26DC-53B7-4662-AA27-59B58B0D8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12">
    <w:name w:val="A12"/>
    <w:uiPriority w:val="99"/>
    <w:rsid w:val="00D72AEF"/>
    <w:rPr>
      <w:rFonts w:cs="DIN Pro Light"/>
      <w:color w:val="000000"/>
      <w:sz w:val="22"/>
      <w:szCs w:val="22"/>
    </w:rPr>
  </w:style>
  <w:style w:type="paragraph" w:styleId="Intestazione">
    <w:name w:val="header"/>
    <w:basedOn w:val="Normale"/>
    <w:link w:val="IntestazioneCarattere"/>
    <w:uiPriority w:val="99"/>
    <w:unhideWhenUsed/>
    <w:rsid w:val="0013046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3046A"/>
  </w:style>
  <w:style w:type="paragraph" w:styleId="Pidipagina">
    <w:name w:val="footer"/>
    <w:basedOn w:val="Normale"/>
    <w:link w:val="PidipaginaCarattere"/>
    <w:uiPriority w:val="99"/>
    <w:unhideWhenUsed/>
    <w:rsid w:val="0013046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3046A"/>
  </w:style>
  <w:style w:type="paragraph" w:customStyle="1" w:styleId="Pa3">
    <w:name w:val="Pa3"/>
    <w:basedOn w:val="Normale"/>
    <w:next w:val="Normale"/>
    <w:uiPriority w:val="99"/>
    <w:rsid w:val="009817EC"/>
    <w:pPr>
      <w:autoSpaceDE w:val="0"/>
      <w:autoSpaceDN w:val="0"/>
      <w:adjustRightInd w:val="0"/>
      <w:spacing w:after="0" w:line="241" w:lineRule="atLeast"/>
    </w:pPr>
    <w:rPr>
      <w:rFonts w:ascii="DIN Pro Light" w:hAnsi="DIN Pro Light"/>
      <w:kern w:val="0"/>
      <w:sz w:val="24"/>
      <w:szCs w:val="24"/>
    </w:rPr>
  </w:style>
  <w:style w:type="character" w:styleId="Collegamentoipertestuale">
    <w:name w:val="Hyperlink"/>
    <w:basedOn w:val="Carpredefinitoparagrafo"/>
    <w:uiPriority w:val="99"/>
    <w:unhideWhenUsed/>
    <w:rsid w:val="0089740B"/>
    <w:rPr>
      <w:color w:val="0000FF" w:themeColor="hyperlink"/>
      <w:u w:val="single"/>
    </w:rPr>
  </w:style>
  <w:style w:type="character" w:customStyle="1" w:styleId="A13">
    <w:name w:val="A13"/>
    <w:uiPriority w:val="99"/>
    <w:rsid w:val="006C0C3B"/>
    <w:rPr>
      <w:rFonts w:cs="DIN Pro Cond Light"/>
      <w:color w:val="000000"/>
      <w:sz w:val="44"/>
      <w:szCs w:val="44"/>
    </w:rPr>
  </w:style>
  <w:style w:type="character" w:customStyle="1" w:styleId="A33">
    <w:name w:val="A33"/>
    <w:uiPriority w:val="99"/>
    <w:rsid w:val="006C0C3B"/>
    <w:rPr>
      <w:rFonts w:cs="DIN Pro Light"/>
      <w:color w:val="000000"/>
      <w:sz w:val="12"/>
      <w:szCs w:val="12"/>
    </w:rPr>
  </w:style>
  <w:style w:type="character" w:customStyle="1" w:styleId="A5">
    <w:name w:val="A5"/>
    <w:uiPriority w:val="99"/>
    <w:rsid w:val="006C0C3B"/>
    <w:rPr>
      <w:rFonts w:cs="DIN Pro Light"/>
      <w:color w:val="000000"/>
      <w:sz w:val="20"/>
      <w:szCs w:val="20"/>
    </w:rPr>
  </w:style>
  <w:style w:type="character" w:customStyle="1" w:styleId="A0">
    <w:name w:val="A0"/>
    <w:uiPriority w:val="99"/>
    <w:rsid w:val="006C0C3B"/>
    <w:rPr>
      <w:rFonts w:cs="DIN Pro Medium"/>
      <w:color w:val="000000"/>
      <w:sz w:val="28"/>
      <w:szCs w:val="28"/>
    </w:rPr>
  </w:style>
  <w:style w:type="paragraph" w:styleId="Revisione">
    <w:name w:val="Revision"/>
    <w:hidden/>
    <w:uiPriority w:val="99"/>
    <w:semiHidden/>
    <w:rsid w:val="00A43587"/>
    <w:pPr>
      <w:spacing w:after="0" w:line="240" w:lineRule="auto"/>
    </w:pPr>
  </w:style>
  <w:style w:type="character" w:styleId="Menzionenonrisolta">
    <w:name w:val="Unresolved Mention"/>
    <w:basedOn w:val="Carpredefinitoparagrafo"/>
    <w:uiPriority w:val="99"/>
    <w:semiHidden/>
    <w:unhideWhenUsed/>
    <w:rsid w:val="007D40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899039">
      <w:bodyDiv w:val="1"/>
      <w:marLeft w:val="0"/>
      <w:marRight w:val="0"/>
      <w:marTop w:val="0"/>
      <w:marBottom w:val="0"/>
      <w:divBdr>
        <w:top w:val="none" w:sz="0" w:space="0" w:color="auto"/>
        <w:left w:val="none" w:sz="0" w:space="0" w:color="auto"/>
        <w:bottom w:val="none" w:sz="0" w:space="0" w:color="auto"/>
        <w:right w:val="none" w:sz="0" w:space="0" w:color="auto"/>
      </w:divBdr>
    </w:div>
    <w:div w:id="303703510">
      <w:bodyDiv w:val="1"/>
      <w:marLeft w:val="0"/>
      <w:marRight w:val="0"/>
      <w:marTop w:val="0"/>
      <w:marBottom w:val="0"/>
      <w:divBdr>
        <w:top w:val="none" w:sz="0" w:space="0" w:color="auto"/>
        <w:left w:val="none" w:sz="0" w:space="0" w:color="auto"/>
        <w:bottom w:val="none" w:sz="0" w:space="0" w:color="auto"/>
        <w:right w:val="none" w:sz="0" w:space="0" w:color="auto"/>
      </w:divBdr>
    </w:div>
    <w:div w:id="673147796">
      <w:bodyDiv w:val="1"/>
      <w:marLeft w:val="0"/>
      <w:marRight w:val="0"/>
      <w:marTop w:val="0"/>
      <w:marBottom w:val="0"/>
      <w:divBdr>
        <w:top w:val="none" w:sz="0" w:space="0" w:color="auto"/>
        <w:left w:val="none" w:sz="0" w:space="0" w:color="auto"/>
        <w:bottom w:val="none" w:sz="0" w:space="0" w:color="auto"/>
        <w:right w:val="none" w:sz="0" w:space="0" w:color="auto"/>
      </w:divBdr>
    </w:div>
    <w:div w:id="790125863">
      <w:bodyDiv w:val="1"/>
      <w:marLeft w:val="0"/>
      <w:marRight w:val="0"/>
      <w:marTop w:val="0"/>
      <w:marBottom w:val="0"/>
      <w:divBdr>
        <w:top w:val="none" w:sz="0" w:space="0" w:color="auto"/>
        <w:left w:val="none" w:sz="0" w:space="0" w:color="auto"/>
        <w:bottom w:val="none" w:sz="0" w:space="0" w:color="auto"/>
        <w:right w:val="none" w:sz="0" w:space="0" w:color="auto"/>
      </w:divBdr>
    </w:div>
    <w:div w:id="182269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valonconsulting.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emax.it/"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info@pinkommunication.it" TargetMode="External"/><Relationship Id="rId5" Type="http://schemas.openxmlformats.org/officeDocument/2006/relationships/footnotes" Target="footnotes.xml"/><Relationship Id="rId10" Type="http://schemas.openxmlformats.org/officeDocument/2006/relationships/hyperlink" Target="https://rem.ax/RealEstateDataHub_n8" TargetMode="External"/><Relationship Id="rId4" Type="http://schemas.openxmlformats.org/officeDocument/2006/relationships/webSettings" Target="webSettings.xml"/><Relationship Id="rId9" Type="http://schemas.openxmlformats.org/officeDocument/2006/relationships/hyperlink" Target="http://www.24max.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54C701-5CE0-41E1-8B3D-7A748D1BC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1538</Words>
  <Characters>8768</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10286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premoli</dc:creator>
  <cp:keywords/>
  <dc:description/>
  <cp:lastModifiedBy>laura premoli</cp:lastModifiedBy>
  <cp:revision>7</cp:revision>
  <dcterms:created xsi:type="dcterms:W3CDTF">2023-11-06T11:52:00Z</dcterms:created>
  <dcterms:modified xsi:type="dcterms:W3CDTF">2023-11-06T14:08:00Z</dcterms:modified>
</cp:coreProperties>
</file>