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FFBBB" w14:textId="77777777" w:rsidR="00537764" w:rsidRDefault="00FF1F56">
      <w:pPr>
        <w:spacing w:line="276" w:lineRule="auto"/>
        <w:jc w:val="center"/>
        <w:rPr>
          <w:rFonts w:ascii="Arial" w:hAnsi="Arial" w:cs="Arial"/>
          <w:b/>
          <w:bCs/>
          <w:lang w:val="en-GB"/>
        </w:rPr>
      </w:pPr>
      <w:proofErr w:type="spellStart"/>
      <w:r>
        <w:rPr>
          <w:rFonts w:ascii="Arial" w:hAnsi="Arial" w:cs="Arial"/>
          <w:b/>
          <w:bCs/>
          <w:lang w:val="en-GB"/>
        </w:rPr>
        <w:t>Fespa</w:t>
      </w:r>
      <w:proofErr w:type="spellEnd"/>
      <w:r>
        <w:rPr>
          <w:rFonts w:ascii="Arial" w:hAnsi="Arial" w:cs="Arial"/>
          <w:b/>
          <w:bCs/>
          <w:lang w:val="en-GB"/>
        </w:rPr>
        <w:t xml:space="preserve"> 2024 preview</w:t>
      </w:r>
    </w:p>
    <w:p w14:paraId="7E78E46F" w14:textId="77777777" w:rsidR="00537764" w:rsidRDefault="00537764">
      <w:pPr>
        <w:spacing w:line="276" w:lineRule="auto"/>
        <w:jc w:val="center"/>
        <w:rPr>
          <w:rFonts w:ascii="Arial" w:hAnsi="Arial" w:cs="Arial"/>
          <w:b/>
          <w:bCs/>
          <w:lang w:val="en-GB"/>
        </w:rPr>
      </w:pPr>
    </w:p>
    <w:p w14:paraId="7EE07CAB" w14:textId="77777777" w:rsidR="00537764" w:rsidRPr="008D39B6" w:rsidRDefault="00FF1F56">
      <w:pPr>
        <w:spacing w:line="276" w:lineRule="auto"/>
        <w:jc w:val="center"/>
        <w:rPr>
          <w:rFonts w:ascii="Arial" w:hAnsi="Arial" w:cs="Arial"/>
          <w:b/>
          <w:bCs/>
          <w:sz w:val="24"/>
          <w:szCs w:val="24"/>
          <w:lang w:val="en-GB"/>
        </w:rPr>
      </w:pPr>
      <w:r w:rsidRPr="008D39B6">
        <w:rPr>
          <w:rFonts w:ascii="Arial" w:hAnsi="Arial" w:cs="Arial"/>
          <w:b/>
          <w:bCs/>
          <w:sz w:val="24"/>
          <w:szCs w:val="24"/>
          <w:lang w:val="en-GB"/>
        </w:rPr>
        <w:t>FROM TREND TO REAL NECESSITY:</w:t>
      </w:r>
    </w:p>
    <w:p w14:paraId="051BA030" w14:textId="77777777" w:rsidR="00537764" w:rsidRPr="008D39B6" w:rsidRDefault="00FF1F56">
      <w:pPr>
        <w:spacing w:line="276" w:lineRule="auto"/>
        <w:jc w:val="center"/>
        <w:rPr>
          <w:sz w:val="28"/>
          <w:szCs w:val="28"/>
        </w:rPr>
      </w:pPr>
      <w:r w:rsidRPr="008D39B6">
        <w:rPr>
          <w:rFonts w:ascii="Arial" w:hAnsi="Arial" w:cs="Arial"/>
          <w:b/>
          <w:bCs/>
          <w:sz w:val="24"/>
          <w:szCs w:val="24"/>
        </w:rPr>
        <w:t xml:space="preserve">WALKING ALONG THE GREEN PROMENADE AT THE GUANDONG STAND </w:t>
      </w:r>
    </w:p>
    <w:p w14:paraId="0FDD12DA" w14:textId="77777777" w:rsidR="00537764" w:rsidRDefault="00537764">
      <w:pPr>
        <w:rPr>
          <w:sz w:val="28"/>
          <w:szCs w:val="28"/>
        </w:rPr>
      </w:pPr>
    </w:p>
    <w:p w14:paraId="2F28FEA0" w14:textId="2EB6E2D6" w:rsidR="00537764" w:rsidRDefault="00FA03BA">
      <w:pPr>
        <w:spacing w:line="276" w:lineRule="auto"/>
        <w:jc w:val="both"/>
        <w:rPr>
          <w:rFonts w:ascii="Arial" w:hAnsi="Arial" w:cs="Arial"/>
          <w:lang w:val="en-GB"/>
        </w:rPr>
      </w:pPr>
      <w:r>
        <w:rPr>
          <w:rFonts w:ascii="Arial" w:hAnsi="Arial" w:cs="Arial"/>
          <w:lang w:val="en-GB"/>
        </w:rPr>
        <w:t>26</w:t>
      </w:r>
      <w:r w:rsidR="00FF1F56">
        <w:rPr>
          <w:rFonts w:ascii="Arial" w:hAnsi="Arial" w:cs="Arial"/>
          <w:lang w:val="en-GB"/>
        </w:rPr>
        <w:t xml:space="preserve"> February 2024: Sustainability seen as the protection of our planet is now a concrete necessity, perceived by all. Individuals and companies have now come to realize that we need to move from making grand announcements to action. Brands are choosing to dress in “green” from production to communication. Hence the need for the visual communication supply chain to become increasingly eco-sustainable, from the technologies, right through to the inks and to the materials chosen for different applications. </w:t>
      </w:r>
    </w:p>
    <w:p w14:paraId="750A3F55" w14:textId="77777777" w:rsidR="00FA03BA" w:rsidRDefault="00FA03BA">
      <w:pPr>
        <w:spacing w:line="276" w:lineRule="auto"/>
        <w:jc w:val="both"/>
        <w:rPr>
          <w:rFonts w:ascii="Arial" w:hAnsi="Arial" w:cs="Arial"/>
          <w:lang w:val="en-GB"/>
        </w:rPr>
      </w:pPr>
    </w:p>
    <w:p w14:paraId="52BD1A43" w14:textId="77777777" w:rsidR="00537764" w:rsidRDefault="00FF1F56">
      <w:pPr>
        <w:spacing w:line="276" w:lineRule="auto"/>
        <w:jc w:val="both"/>
        <w:rPr>
          <w:rFonts w:ascii="Arial" w:hAnsi="Arial" w:cs="Arial"/>
          <w:lang w:val="en-GB"/>
        </w:rPr>
      </w:pPr>
      <w:r>
        <w:rPr>
          <w:rFonts w:ascii="Arial" w:hAnsi="Arial" w:cs="Arial"/>
          <w:i/>
          <w:iCs/>
          <w:lang w:val="en-GB"/>
        </w:rPr>
        <w:t xml:space="preserve">“While in the collective imagination there are many who see plastic among the main culprits of the pollution of our planet, as experts in this polymer, we believe we must make a valid contribution to the process of acculturation involving all those who participate in visual communication, right up to the end customers," </w:t>
      </w:r>
      <w:r>
        <w:rPr>
          <w:rFonts w:ascii="Arial" w:hAnsi="Arial" w:cs="Arial"/>
          <w:lang w:val="en-GB"/>
        </w:rPr>
        <w:t xml:space="preserve">says president </w:t>
      </w:r>
      <w:r>
        <w:rPr>
          <w:rFonts w:ascii="Arial" w:hAnsi="Arial" w:cs="Arial"/>
          <w:b/>
          <w:bCs/>
          <w:lang w:val="en-GB"/>
        </w:rPr>
        <w:t xml:space="preserve">Edoardo Elmi. </w:t>
      </w:r>
    </w:p>
    <w:p w14:paraId="3BA569E3" w14:textId="77777777" w:rsidR="00537764" w:rsidRDefault="00537764">
      <w:pPr>
        <w:spacing w:line="276" w:lineRule="auto"/>
        <w:jc w:val="both"/>
        <w:rPr>
          <w:rFonts w:ascii="Arial" w:hAnsi="Arial" w:cs="Arial"/>
          <w:lang w:val="en-GB"/>
        </w:rPr>
      </w:pPr>
    </w:p>
    <w:p w14:paraId="53DBF25F" w14:textId="490A6F14" w:rsidR="00537764" w:rsidRDefault="00FF1F56">
      <w:pPr>
        <w:spacing w:line="276" w:lineRule="auto"/>
        <w:jc w:val="both"/>
        <w:rPr>
          <w:rFonts w:ascii="Arial" w:hAnsi="Arial" w:cs="Arial"/>
          <w:lang w:val="en-GB"/>
        </w:rPr>
      </w:pPr>
      <w:r>
        <w:rPr>
          <w:rFonts w:ascii="Arial" w:hAnsi="Arial" w:cs="Arial"/>
          <w:lang w:val="en-GB"/>
        </w:rPr>
        <w:t xml:space="preserve">According to </w:t>
      </w:r>
      <w:hyperlink r:id="rId6" w:history="1">
        <w:r w:rsidRPr="00FA03BA">
          <w:rPr>
            <w:rStyle w:val="Collegamentoipertestuale"/>
            <w:rFonts w:ascii="Arial" w:hAnsi="Arial" w:cs="Arial"/>
            <w:b/>
            <w:bCs/>
            <w:lang w:val="en-GB"/>
          </w:rPr>
          <w:t>Guandong</w:t>
        </w:r>
      </w:hyperlink>
      <w:r w:rsidRPr="00FA03BA">
        <w:rPr>
          <w:rFonts w:ascii="Arial" w:hAnsi="Arial" w:cs="Arial"/>
          <w:lang w:val="en-GB"/>
        </w:rPr>
        <w:t>,</w:t>
      </w:r>
      <w:r>
        <w:rPr>
          <w:rFonts w:ascii="Arial" w:hAnsi="Arial" w:cs="Arial"/>
          <w:lang w:val="en-GB"/>
        </w:rPr>
        <w:t xml:space="preserve"> the upside of the criticism of plastics is that it helps drive the optimization of production processes and of recovery and recycling. An example of this is the company's Research &amp; Development department which, for several years, has been working on the development of eco-sustainable printing media, the most significant results of which will be revealed at </w:t>
      </w:r>
      <w:proofErr w:type="spellStart"/>
      <w:r>
        <w:rPr>
          <w:rFonts w:ascii="Arial" w:hAnsi="Arial" w:cs="Arial"/>
          <w:b/>
          <w:bCs/>
          <w:lang w:val="en-GB"/>
        </w:rPr>
        <w:t>Fespa</w:t>
      </w:r>
      <w:proofErr w:type="spellEnd"/>
      <w:r>
        <w:rPr>
          <w:rFonts w:ascii="Arial" w:hAnsi="Arial" w:cs="Arial"/>
          <w:b/>
          <w:bCs/>
          <w:lang w:val="en-GB"/>
        </w:rPr>
        <w:t xml:space="preserve"> 2024</w:t>
      </w:r>
      <w:r>
        <w:rPr>
          <w:rFonts w:ascii="Arial" w:hAnsi="Arial" w:cs="Arial"/>
          <w:lang w:val="en-GB"/>
        </w:rPr>
        <w:t xml:space="preserve">. Indeed, during the Amsterdam event, Guandong, the Specialty Specialist, will present an absolute preview of </w:t>
      </w:r>
      <w:r>
        <w:rPr>
          <w:rFonts w:ascii="Arial" w:hAnsi="Arial" w:cs="Arial"/>
          <w:b/>
          <w:bCs/>
          <w:lang w:val="en-GB"/>
        </w:rPr>
        <w:t>new supplies in response to the need to respect the environment from the production process through to waste disposal.</w:t>
      </w:r>
      <w:r>
        <w:rPr>
          <w:rFonts w:ascii="Arial" w:hAnsi="Arial" w:cs="Arial"/>
          <w:lang w:val="en-GB"/>
        </w:rPr>
        <w:t xml:space="preserve"> </w:t>
      </w:r>
      <w:r>
        <w:rPr>
          <w:rFonts w:ascii="Arial" w:hAnsi="Arial" w:cs="Arial"/>
          <w:i/>
          <w:iCs/>
          <w:lang w:val="en-GB"/>
        </w:rPr>
        <w:t xml:space="preserve">“This is not just an announcement. At our stand, visitors will be able to walk along the </w:t>
      </w:r>
      <w:r>
        <w:rPr>
          <w:rFonts w:ascii="Arial" w:hAnsi="Arial" w:cs="Arial"/>
          <w:b/>
          <w:bCs/>
          <w:i/>
          <w:iCs/>
          <w:lang w:val="en-GB"/>
        </w:rPr>
        <w:t>'Green Promenade'</w:t>
      </w:r>
      <w:r>
        <w:rPr>
          <w:rFonts w:ascii="Arial" w:hAnsi="Arial" w:cs="Arial"/>
          <w:i/>
          <w:iCs/>
          <w:lang w:val="en-GB"/>
        </w:rPr>
        <w:t>, experiencing new concrete and tangible solutions. A path devoted to interior decoration with many innovative proposals presented in a real showroom.”</w:t>
      </w:r>
    </w:p>
    <w:p w14:paraId="37EDF63C" w14:textId="77777777" w:rsidR="00537764" w:rsidRDefault="00537764">
      <w:pPr>
        <w:spacing w:line="276" w:lineRule="auto"/>
        <w:jc w:val="both"/>
        <w:rPr>
          <w:rFonts w:ascii="Arial" w:hAnsi="Arial" w:cs="Arial"/>
          <w:lang w:val="en-GB"/>
        </w:rPr>
      </w:pPr>
    </w:p>
    <w:p w14:paraId="3F0C3FD4" w14:textId="77777777" w:rsidR="00537764" w:rsidRDefault="00FF1F56">
      <w:pPr>
        <w:spacing w:line="276" w:lineRule="auto"/>
        <w:jc w:val="both"/>
        <w:rPr>
          <w:rFonts w:ascii="Arial" w:hAnsi="Arial" w:cs="Arial"/>
          <w:lang w:val="en-GB"/>
        </w:rPr>
      </w:pPr>
      <w:r>
        <w:rPr>
          <w:rFonts w:ascii="Arial" w:hAnsi="Arial" w:cs="Arial"/>
          <w:i/>
          <w:iCs/>
          <w:lang w:val="en-GB"/>
        </w:rPr>
        <w:t>“The enemy of the environment is not plastic, but the way it is produced and disposed of,”</w:t>
      </w:r>
      <w:r>
        <w:rPr>
          <w:rFonts w:ascii="Arial" w:hAnsi="Arial" w:cs="Arial"/>
          <w:lang w:val="en-GB"/>
        </w:rPr>
        <w:t xml:space="preserve"> adds Edoardo Elmi, specifying that it can be reused countless times, simply by heating it up to the </w:t>
      </w:r>
      <w:proofErr w:type="spellStart"/>
      <w:r>
        <w:rPr>
          <w:rFonts w:ascii="Arial" w:hAnsi="Arial" w:cs="Arial"/>
          <w:lang w:val="en-GB"/>
        </w:rPr>
        <w:t>visco</w:t>
      </w:r>
      <w:proofErr w:type="spellEnd"/>
      <w:r>
        <w:rPr>
          <w:rFonts w:ascii="Arial" w:hAnsi="Arial" w:cs="Arial"/>
          <w:lang w:val="en-GB"/>
        </w:rPr>
        <w:t>-elasticity temperature in order to rework it into the desired shapes, as in the case of numerous supplies in the Guandong range, which are made with high percentages of recycled and regenerated plastic. In addition, it’s worth mentioning that at the end of the cycle, plastic is transformed into an excellent fuel: it is, in fact, used for the production of pellets that can be used to feed incinerator furnaces, thus reducing the use of diesel.</w:t>
      </w:r>
    </w:p>
    <w:p w14:paraId="53F96E4C" w14:textId="77777777" w:rsidR="00537764" w:rsidRDefault="00537764">
      <w:pPr>
        <w:spacing w:line="276" w:lineRule="auto"/>
        <w:jc w:val="both"/>
        <w:rPr>
          <w:rFonts w:ascii="Arial" w:hAnsi="Arial" w:cs="Arial"/>
          <w:lang w:val="en-GB"/>
        </w:rPr>
      </w:pPr>
    </w:p>
    <w:p w14:paraId="230941FD" w14:textId="77777777" w:rsidR="00537764" w:rsidRDefault="00FF1F56">
      <w:pPr>
        <w:spacing w:line="276" w:lineRule="auto"/>
        <w:jc w:val="both"/>
        <w:rPr>
          <w:rFonts w:ascii="Arial" w:hAnsi="Arial" w:cs="Arial"/>
          <w:lang w:val="en-GB"/>
        </w:rPr>
      </w:pPr>
      <w:r>
        <w:rPr>
          <w:rFonts w:ascii="Arial" w:hAnsi="Arial" w:cs="Arial"/>
          <w:lang w:val="en-GB"/>
        </w:rPr>
        <w:t xml:space="preserve">So plastic, according to Guandong, offers countless opportunities. </w:t>
      </w:r>
      <w:r>
        <w:rPr>
          <w:rFonts w:ascii="Arial" w:hAnsi="Arial" w:cs="Arial"/>
          <w:i/>
          <w:iCs/>
          <w:lang w:val="en-GB"/>
        </w:rPr>
        <w:t xml:space="preserve">“It’s an issue that must also be discussed in our sector, with the aim of developing a better collective awareness,” </w:t>
      </w:r>
      <w:r>
        <w:rPr>
          <w:rFonts w:ascii="Arial" w:hAnsi="Arial" w:cs="Arial"/>
          <w:lang w:val="en-GB"/>
        </w:rPr>
        <w:t xml:space="preserve">Elmi </w:t>
      </w:r>
      <w:r w:rsidR="00502586">
        <w:rPr>
          <w:rFonts w:ascii="Arial" w:hAnsi="Arial" w:cs="Arial"/>
          <w:lang w:val="en-GB"/>
        </w:rPr>
        <w:t>explains</w:t>
      </w:r>
      <w:r>
        <w:rPr>
          <w:rFonts w:ascii="Arial" w:hAnsi="Arial" w:cs="Arial"/>
          <w:lang w:val="en-GB"/>
        </w:rPr>
        <w:t xml:space="preserve">. </w:t>
      </w:r>
      <w:r>
        <w:rPr>
          <w:rFonts w:ascii="Arial" w:hAnsi="Arial" w:cs="Arial"/>
          <w:i/>
          <w:iCs/>
          <w:lang w:val="en-GB"/>
        </w:rPr>
        <w:t>“While it is true, in fact, that in the world of visual communication we can no longer expect great revolutions, today more than ever it is the trends of the moment that make the difference, supported by manufacturers, such as Guandong, working towards sustainable and ethical change”.</w:t>
      </w:r>
    </w:p>
    <w:p w14:paraId="35353B5C" w14:textId="77777777" w:rsidR="00537764" w:rsidRDefault="00537764">
      <w:pPr>
        <w:spacing w:line="276" w:lineRule="auto"/>
        <w:jc w:val="both"/>
        <w:rPr>
          <w:rFonts w:ascii="Arial" w:hAnsi="Arial" w:cs="Arial"/>
          <w:lang w:val="en-GB"/>
        </w:rPr>
      </w:pPr>
    </w:p>
    <w:p w14:paraId="563317F4" w14:textId="77777777" w:rsidR="00537764" w:rsidRDefault="00FF1F56">
      <w:pPr>
        <w:spacing w:line="276" w:lineRule="auto"/>
        <w:jc w:val="both"/>
        <w:rPr>
          <w:rFonts w:ascii="Arial" w:hAnsi="Arial" w:cs="Arial"/>
          <w:lang w:val="en-GB"/>
        </w:rPr>
      </w:pPr>
      <w:proofErr w:type="spellStart"/>
      <w:r>
        <w:rPr>
          <w:rFonts w:ascii="Arial" w:hAnsi="Arial" w:cs="Arial"/>
          <w:lang w:val="en-GB"/>
        </w:rPr>
        <w:t>Fespa</w:t>
      </w:r>
      <w:proofErr w:type="spellEnd"/>
      <w:r>
        <w:rPr>
          <w:rFonts w:ascii="Arial" w:hAnsi="Arial" w:cs="Arial"/>
          <w:lang w:val="en-GB"/>
        </w:rPr>
        <w:t xml:space="preserve"> will be an opportunity to present the latest innovations under the </w:t>
      </w:r>
      <w:proofErr w:type="spellStart"/>
      <w:r>
        <w:rPr>
          <w:rFonts w:ascii="Arial" w:hAnsi="Arial" w:cs="Arial"/>
          <w:lang w:val="en-GB"/>
        </w:rPr>
        <w:t>GreenLife</w:t>
      </w:r>
      <w:proofErr w:type="spellEnd"/>
      <w:r>
        <w:rPr>
          <w:rFonts w:ascii="Arial" w:hAnsi="Arial" w:cs="Arial"/>
          <w:lang w:val="en-GB"/>
        </w:rPr>
        <w:t xml:space="preserve"> brand, which has represented </w:t>
      </w:r>
      <w:proofErr w:type="spellStart"/>
      <w:r>
        <w:rPr>
          <w:rFonts w:ascii="Arial" w:hAnsi="Arial" w:cs="Arial"/>
          <w:lang w:val="en-GB"/>
        </w:rPr>
        <w:t>Guandong’s</w:t>
      </w:r>
      <w:proofErr w:type="spellEnd"/>
      <w:r>
        <w:rPr>
          <w:rFonts w:ascii="Arial" w:hAnsi="Arial" w:cs="Arial"/>
          <w:lang w:val="en-GB"/>
        </w:rPr>
        <w:t xml:space="preserve"> commitment to sustainability since 2010. </w:t>
      </w:r>
      <w:r>
        <w:rPr>
          <w:rFonts w:ascii="Arial" w:hAnsi="Arial" w:cs="Arial"/>
          <w:i/>
          <w:iCs/>
          <w:lang w:val="en-GB"/>
        </w:rPr>
        <w:t xml:space="preserve">“We are constantly developing new printing media that are increasingly recyclable and environmentally friendly, preferring materials </w:t>
      </w:r>
      <w:r>
        <w:rPr>
          <w:rFonts w:ascii="Arial" w:hAnsi="Arial" w:cs="Arial"/>
          <w:i/>
          <w:iCs/>
          <w:lang w:val="en-GB"/>
        </w:rPr>
        <w:lastRenderedPageBreak/>
        <w:t>such as PET and PP from recycled raw materials, all of which comply with</w:t>
      </w:r>
      <w:r>
        <w:rPr>
          <w:rFonts w:ascii="Arial" w:hAnsi="Arial" w:cs="Arial"/>
          <w:lang w:val="en-GB"/>
        </w:rPr>
        <w:t xml:space="preserve"> </w:t>
      </w:r>
      <w:r>
        <w:rPr>
          <w:rFonts w:ascii="Arial" w:hAnsi="Arial" w:cs="Arial"/>
          <w:i/>
          <w:iCs/>
          <w:lang w:val="en-GB"/>
        </w:rPr>
        <w:t>RoHS, EN71-3 and REACH regulations,”</w:t>
      </w:r>
      <w:r>
        <w:rPr>
          <w:rFonts w:ascii="Arial" w:hAnsi="Arial" w:cs="Arial"/>
          <w:lang w:val="en-GB"/>
        </w:rPr>
        <w:t xml:space="preserve"> adds </w:t>
      </w:r>
      <w:r>
        <w:rPr>
          <w:rFonts w:ascii="Arial" w:hAnsi="Arial" w:cs="Arial"/>
          <w:b/>
          <w:bCs/>
          <w:lang w:val="en-GB"/>
        </w:rPr>
        <w:t>Fabio Elmi</w:t>
      </w:r>
      <w:r>
        <w:rPr>
          <w:rFonts w:ascii="Arial" w:hAnsi="Arial" w:cs="Arial"/>
          <w:lang w:val="en-GB"/>
        </w:rPr>
        <w:t>, Research and Development Director at Guandong. A commitment that does not only concern the production and life cycle of the products, but which involves the entire company through virtuous behaviours aimed at reducing the environmental impact of each process.</w:t>
      </w:r>
    </w:p>
    <w:p w14:paraId="4024FC71" w14:textId="77777777" w:rsidR="00FA03BA" w:rsidRDefault="00FA03BA">
      <w:pPr>
        <w:spacing w:line="276" w:lineRule="auto"/>
        <w:jc w:val="both"/>
        <w:rPr>
          <w:rFonts w:ascii="Arial" w:hAnsi="Arial" w:cs="Arial"/>
          <w:lang w:val="en-GB"/>
        </w:rPr>
      </w:pPr>
    </w:p>
    <w:p w14:paraId="108717D7" w14:textId="77777777" w:rsidR="00FA03BA" w:rsidRDefault="00FA03BA">
      <w:pPr>
        <w:spacing w:line="276" w:lineRule="auto"/>
        <w:jc w:val="both"/>
        <w:rPr>
          <w:rFonts w:ascii="Arial" w:hAnsi="Arial" w:cs="Arial"/>
          <w:lang w:val="en-GB"/>
        </w:rPr>
      </w:pPr>
    </w:p>
    <w:p w14:paraId="3D5EB690" w14:textId="0667E2DC" w:rsidR="00FA03BA" w:rsidRDefault="00FA03BA" w:rsidP="00FA03BA">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28"/>
          <w:szCs w:val="28"/>
        </w:rPr>
      </w:pPr>
      <w:r>
        <w:rPr>
          <w:rFonts w:ascii="Arial" w:hAnsi="Arial" w:cs="Arial"/>
          <w:b/>
          <w:bCs/>
          <w:sz w:val="28"/>
          <w:szCs w:val="28"/>
        </w:rPr>
        <w:t>GUANDONG AT FESPA 2024</w:t>
      </w:r>
    </w:p>
    <w:p w14:paraId="758E7ED0" w14:textId="5C4B0499" w:rsidR="00FA03BA" w:rsidRDefault="00FA03BA" w:rsidP="00FA03BA">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28"/>
          <w:szCs w:val="28"/>
        </w:rPr>
      </w:pPr>
      <w:r>
        <w:rPr>
          <w:rFonts w:ascii="Arial" w:hAnsi="Arial" w:cs="Arial"/>
          <w:b/>
          <w:bCs/>
          <w:sz w:val="28"/>
          <w:szCs w:val="28"/>
        </w:rPr>
        <w:t>HALL 1 – BOOTH A58</w:t>
      </w:r>
    </w:p>
    <w:p w14:paraId="76A3F3DC" w14:textId="77777777" w:rsidR="00FA03BA" w:rsidRDefault="00FA03BA" w:rsidP="00FA03BA">
      <w:pPr>
        <w:spacing w:line="276" w:lineRule="auto"/>
        <w:jc w:val="both"/>
        <w:rPr>
          <w:rFonts w:ascii="Arial" w:hAnsi="Arial" w:cs="Arial"/>
        </w:rPr>
      </w:pPr>
    </w:p>
    <w:p w14:paraId="032F01A5" w14:textId="77777777" w:rsidR="00FA03BA" w:rsidRDefault="00FA03BA">
      <w:pPr>
        <w:spacing w:line="276" w:lineRule="auto"/>
        <w:jc w:val="both"/>
        <w:rPr>
          <w:rFonts w:ascii="Arial" w:hAnsi="Arial" w:cs="Arial"/>
          <w:lang w:val="en-GB"/>
        </w:rPr>
      </w:pPr>
    </w:p>
    <w:p w14:paraId="012ADC30" w14:textId="77777777" w:rsidR="00537764" w:rsidRDefault="00537764">
      <w:pPr>
        <w:rPr>
          <w:rFonts w:asciiTheme="minorHAnsi" w:hAnsiTheme="minorHAnsi" w:cstheme="minorBidi"/>
          <w:lang w:val="en-GB"/>
        </w:rPr>
      </w:pPr>
    </w:p>
    <w:tbl>
      <w:tblPr>
        <w:tblpPr w:leftFromText="141" w:rightFromText="141" w:bottomFromText="160" w:vertAnchor="text" w:horzAnchor="margin" w:tblpY="129"/>
        <w:tblW w:w="9629" w:type="dxa"/>
        <w:tblLayout w:type="fixed"/>
        <w:tblLook w:val="04A0" w:firstRow="1" w:lastRow="0" w:firstColumn="1" w:lastColumn="0" w:noHBand="0" w:noVBand="1"/>
      </w:tblPr>
      <w:tblGrid>
        <w:gridCol w:w="5803"/>
        <w:gridCol w:w="3826"/>
      </w:tblGrid>
      <w:tr w:rsidR="00537764" w14:paraId="2F58E15B" w14:textId="77777777">
        <w:trPr>
          <w:trHeight w:val="1704"/>
        </w:trPr>
        <w:tc>
          <w:tcPr>
            <w:tcW w:w="5802" w:type="dxa"/>
          </w:tcPr>
          <w:p w14:paraId="644DCA2B" w14:textId="77777777" w:rsidR="00537764" w:rsidRDefault="00FF1F56">
            <w:pPr>
              <w:widowControl w:val="0"/>
              <w:jc w:val="both"/>
              <w:rPr>
                <w:rFonts w:ascii="Arial" w:hAnsi="Arial" w:cs="Arial"/>
                <w:b/>
                <w:bCs/>
                <w:color w:val="000000"/>
                <w:sz w:val="20"/>
                <w:szCs w:val="20"/>
              </w:rPr>
            </w:pPr>
            <w:r>
              <w:rPr>
                <w:rFonts w:ascii="Arial" w:hAnsi="Arial" w:cs="Arial"/>
                <w:b/>
                <w:bCs/>
                <w:color w:val="000000"/>
                <w:sz w:val="20"/>
                <w:szCs w:val="20"/>
              </w:rPr>
              <w:t xml:space="preserve">For the press: </w:t>
            </w:r>
          </w:p>
          <w:p w14:paraId="1751BE53" w14:textId="77777777" w:rsidR="00537764" w:rsidRDefault="00FF1F56">
            <w:pPr>
              <w:widowControl w:val="0"/>
              <w:jc w:val="both"/>
              <w:rPr>
                <w:rFonts w:ascii="Arial" w:hAnsi="Arial" w:cs="Arial"/>
                <w:b/>
                <w:bCs/>
                <w:color w:val="000000"/>
                <w:sz w:val="20"/>
                <w:szCs w:val="20"/>
              </w:rPr>
            </w:pPr>
            <w:r>
              <w:rPr>
                <w:rFonts w:ascii="Arial" w:hAnsi="Arial" w:cs="Arial"/>
                <w:b/>
                <w:bCs/>
                <w:color w:val="000000"/>
                <w:sz w:val="20"/>
                <w:szCs w:val="20"/>
              </w:rPr>
              <w:t>Pinkommunication</w:t>
            </w:r>
          </w:p>
          <w:p w14:paraId="35FF27E8" w14:textId="77777777" w:rsidR="00537764" w:rsidRDefault="00FF1F56">
            <w:pPr>
              <w:widowControl w:val="0"/>
              <w:jc w:val="both"/>
              <w:rPr>
                <w:rFonts w:ascii="Arial" w:hAnsi="Arial" w:cs="Arial"/>
                <w:color w:val="000000"/>
                <w:sz w:val="20"/>
                <w:szCs w:val="20"/>
              </w:rPr>
            </w:pPr>
            <w:r>
              <w:rPr>
                <w:rFonts w:ascii="Arial" w:hAnsi="Arial" w:cs="Arial"/>
                <w:color w:val="000000"/>
                <w:sz w:val="20"/>
                <w:szCs w:val="20"/>
              </w:rPr>
              <w:t xml:space="preserve">Cristina Cortellezzi </w:t>
            </w:r>
          </w:p>
          <w:p w14:paraId="18AABA23" w14:textId="77777777" w:rsidR="00537764" w:rsidRDefault="00FF1F56">
            <w:pPr>
              <w:widowControl w:val="0"/>
              <w:jc w:val="both"/>
              <w:rPr>
                <w:rFonts w:ascii="Arial" w:hAnsi="Arial" w:cs="Arial"/>
                <w:color w:val="000000"/>
                <w:sz w:val="20"/>
                <w:szCs w:val="20"/>
              </w:rPr>
            </w:pPr>
            <w:r>
              <w:rPr>
                <w:rFonts w:ascii="Arial" w:hAnsi="Arial" w:cs="Arial"/>
                <w:color w:val="000000"/>
                <w:sz w:val="20"/>
                <w:szCs w:val="20"/>
              </w:rPr>
              <w:t>Laura Premoli</w:t>
            </w:r>
          </w:p>
          <w:p w14:paraId="68B395CC" w14:textId="77777777" w:rsidR="00537764" w:rsidRDefault="00FF1F56">
            <w:pPr>
              <w:widowControl w:val="0"/>
              <w:jc w:val="both"/>
              <w:rPr>
                <w:rFonts w:ascii="Arial" w:hAnsi="Arial" w:cs="Arial"/>
                <w:sz w:val="20"/>
                <w:szCs w:val="20"/>
              </w:rPr>
            </w:pPr>
            <w:r>
              <w:rPr>
                <w:rFonts w:ascii="Arial" w:hAnsi="Arial" w:cs="Arial"/>
                <w:sz w:val="20"/>
                <w:szCs w:val="20"/>
              </w:rPr>
              <w:t>info@pinkommunication.it</w:t>
            </w:r>
          </w:p>
        </w:tc>
        <w:tc>
          <w:tcPr>
            <w:tcW w:w="3826" w:type="dxa"/>
          </w:tcPr>
          <w:p w14:paraId="4C869F15" w14:textId="77777777" w:rsidR="00537764" w:rsidRDefault="00FF1F56">
            <w:pPr>
              <w:widowControl w:val="0"/>
              <w:jc w:val="both"/>
              <w:rPr>
                <w:rFonts w:ascii="Arial" w:hAnsi="Arial" w:cs="Arial"/>
                <w:b/>
                <w:bCs/>
                <w:color w:val="000000"/>
                <w:sz w:val="20"/>
                <w:szCs w:val="20"/>
              </w:rPr>
            </w:pPr>
            <w:r>
              <w:rPr>
                <w:rFonts w:ascii="Arial" w:hAnsi="Arial" w:cs="Arial"/>
                <w:b/>
                <w:bCs/>
                <w:color w:val="000000"/>
                <w:sz w:val="20"/>
                <w:szCs w:val="20"/>
              </w:rPr>
              <w:t xml:space="preserve">For the public: </w:t>
            </w:r>
          </w:p>
          <w:p w14:paraId="6391B8A7" w14:textId="77777777" w:rsidR="00537764" w:rsidRDefault="00FF1F56">
            <w:pPr>
              <w:widowControl w:val="0"/>
              <w:jc w:val="both"/>
              <w:rPr>
                <w:rFonts w:ascii="Arial" w:hAnsi="Arial" w:cs="Arial"/>
                <w:b/>
                <w:bCs/>
                <w:color w:val="000000"/>
                <w:sz w:val="20"/>
                <w:szCs w:val="20"/>
              </w:rPr>
            </w:pPr>
            <w:r>
              <w:rPr>
                <w:rFonts w:ascii="Arial" w:hAnsi="Arial" w:cs="Arial"/>
                <w:b/>
                <w:bCs/>
                <w:color w:val="000000"/>
                <w:sz w:val="20"/>
                <w:szCs w:val="20"/>
              </w:rPr>
              <w:t xml:space="preserve">Guandong Italia </w:t>
            </w:r>
            <w:proofErr w:type="spellStart"/>
            <w:r>
              <w:rPr>
                <w:rFonts w:ascii="Arial" w:hAnsi="Arial" w:cs="Arial"/>
                <w:b/>
                <w:bCs/>
                <w:color w:val="000000"/>
                <w:sz w:val="20"/>
                <w:szCs w:val="20"/>
              </w:rPr>
              <w:t>Srl</w:t>
            </w:r>
            <w:proofErr w:type="spellEnd"/>
          </w:p>
          <w:p w14:paraId="6865B835" w14:textId="77777777" w:rsidR="00537764" w:rsidRDefault="00FF1F56">
            <w:pPr>
              <w:widowControl w:val="0"/>
              <w:rPr>
                <w:rFonts w:ascii="Arial" w:hAnsi="Arial" w:cs="Arial"/>
                <w:color w:val="000000"/>
                <w:sz w:val="20"/>
                <w:szCs w:val="20"/>
              </w:rPr>
            </w:pPr>
            <w:r>
              <w:rPr>
                <w:rFonts w:ascii="Arial" w:hAnsi="Arial" w:cs="Arial"/>
                <w:color w:val="000000"/>
                <w:sz w:val="20"/>
                <w:szCs w:val="20"/>
              </w:rPr>
              <w:t>SS 415 Paullese Km 10</w:t>
            </w:r>
          </w:p>
          <w:p w14:paraId="2158A56B" w14:textId="77777777" w:rsidR="00537764" w:rsidRDefault="00FF1F56">
            <w:pPr>
              <w:widowControl w:val="0"/>
              <w:rPr>
                <w:rFonts w:ascii="Arial" w:hAnsi="Arial" w:cs="Arial"/>
                <w:color w:val="000000"/>
                <w:sz w:val="20"/>
                <w:szCs w:val="20"/>
              </w:rPr>
            </w:pPr>
            <w:r>
              <w:rPr>
                <w:rFonts w:ascii="Arial" w:hAnsi="Arial" w:cs="Arial"/>
                <w:color w:val="000000"/>
                <w:sz w:val="20"/>
                <w:szCs w:val="20"/>
              </w:rPr>
              <w:t>20090 Caleppio di Settala (MI)</w:t>
            </w:r>
          </w:p>
          <w:p w14:paraId="60CEBD61" w14:textId="77777777" w:rsidR="00537764" w:rsidRDefault="00FF1F56">
            <w:pPr>
              <w:widowControl w:val="0"/>
              <w:rPr>
                <w:rFonts w:ascii="Arial" w:hAnsi="Arial" w:cs="Arial"/>
                <w:color w:val="000000"/>
                <w:sz w:val="20"/>
                <w:szCs w:val="20"/>
                <w:lang w:val="en-US"/>
              </w:rPr>
            </w:pPr>
            <w:r>
              <w:rPr>
                <w:rFonts w:ascii="Arial" w:hAnsi="Arial" w:cs="Arial"/>
                <w:color w:val="000000"/>
                <w:sz w:val="20"/>
                <w:szCs w:val="20"/>
                <w:lang w:val="en-US"/>
              </w:rPr>
              <w:t>Phone +39 02 89785988</w:t>
            </w:r>
          </w:p>
          <w:p w14:paraId="76442553" w14:textId="77777777" w:rsidR="00537764" w:rsidRDefault="00FF1F56">
            <w:pPr>
              <w:widowControl w:val="0"/>
              <w:rPr>
                <w:rFonts w:ascii="Arial" w:hAnsi="Arial" w:cs="Arial"/>
                <w:color w:val="000000"/>
                <w:sz w:val="20"/>
                <w:szCs w:val="20"/>
                <w:lang w:val="en-US"/>
              </w:rPr>
            </w:pPr>
            <w:r>
              <w:rPr>
                <w:rFonts w:ascii="Arial" w:hAnsi="Arial" w:cs="Arial"/>
                <w:sz w:val="20"/>
                <w:szCs w:val="20"/>
                <w:lang w:val="en-US"/>
              </w:rPr>
              <w:t>info@guandong.eu - www.guandong.eu</w:t>
            </w:r>
          </w:p>
        </w:tc>
      </w:tr>
    </w:tbl>
    <w:p w14:paraId="7FCA31CD" w14:textId="77777777" w:rsidR="00537764" w:rsidRDefault="00537764">
      <w:pPr>
        <w:rPr>
          <w:rFonts w:ascii="Arial" w:hAnsi="Arial" w:cs="Arial"/>
          <w:b/>
          <w:bCs/>
          <w:sz w:val="28"/>
          <w:szCs w:val="28"/>
          <w:lang w:val="en-GB"/>
        </w:rPr>
      </w:pPr>
    </w:p>
    <w:p w14:paraId="0AE58C33" w14:textId="77777777" w:rsidR="00537764" w:rsidRDefault="00537764"/>
    <w:sectPr w:rsidR="00537764">
      <w:headerReference w:type="default" r:id="rId7"/>
      <w:pgSz w:w="11906" w:h="16838"/>
      <w:pgMar w:top="1417"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AE348" w14:textId="77777777" w:rsidR="00FF1F56" w:rsidRDefault="00FF1F56">
      <w:r>
        <w:separator/>
      </w:r>
    </w:p>
  </w:endnote>
  <w:endnote w:type="continuationSeparator" w:id="0">
    <w:p w14:paraId="41A7F7B9" w14:textId="77777777" w:rsidR="00FF1F56" w:rsidRDefault="00FF1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1F6EF" w14:textId="77777777" w:rsidR="00FF1F56" w:rsidRDefault="00FF1F56">
      <w:r>
        <w:separator/>
      </w:r>
    </w:p>
  </w:footnote>
  <w:footnote w:type="continuationSeparator" w:id="0">
    <w:p w14:paraId="69E0DD84" w14:textId="77777777" w:rsidR="00FF1F56" w:rsidRDefault="00FF1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3EA3" w14:textId="77777777" w:rsidR="00537764" w:rsidRDefault="00FF1F56">
    <w:pPr>
      <w:pStyle w:val="Intestazione"/>
      <w:jc w:val="center"/>
    </w:pPr>
    <w:r>
      <w:rPr>
        <w:noProof/>
      </w:rPr>
      <w:drawing>
        <wp:inline distT="0" distB="0" distL="0" distR="0" wp14:anchorId="0AD9DAC1" wp14:editId="62A9E4B2">
          <wp:extent cx="984885" cy="7067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stretch>
                    <a:fillRect/>
                  </a:stretch>
                </pic:blipFill>
                <pic:spPr bwMode="auto">
                  <a:xfrm>
                    <a:off x="0" y="0"/>
                    <a:ext cx="984885" cy="706755"/>
                  </a:xfrm>
                  <a:prstGeom prst="rect">
                    <a:avLst/>
                  </a:prstGeom>
                </pic:spPr>
              </pic:pic>
            </a:graphicData>
          </a:graphic>
        </wp:inline>
      </w:drawing>
    </w:r>
  </w:p>
  <w:p w14:paraId="52E5C543" w14:textId="77777777" w:rsidR="00537764" w:rsidRDefault="00537764">
    <w:pPr>
      <w:pStyle w:val="Intestazione"/>
    </w:pPr>
  </w:p>
  <w:p w14:paraId="53CD7135" w14:textId="77777777" w:rsidR="00537764" w:rsidRDefault="0053776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764"/>
    <w:rsid w:val="00502586"/>
    <w:rsid w:val="00537764"/>
    <w:rsid w:val="00686031"/>
    <w:rsid w:val="008D39B6"/>
    <w:rsid w:val="00FA03BA"/>
    <w:rsid w:val="00FF1F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118D"/>
  <w15:docId w15:val="{03352899-6C80-A54C-A5B6-D7D9248BD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3487"/>
    <w:rPr>
      <w:rFonts w:ascii="Calibri" w:eastAsia="Calibri" w:hAnsi="Calibri" w:cs="Calibri"/>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773487"/>
    <w:rPr>
      <w:color w:val="0563C1" w:themeColor="hyperlink"/>
      <w:u w:val="single"/>
    </w:rPr>
  </w:style>
  <w:style w:type="character" w:customStyle="1" w:styleId="IntestazioneCarattere">
    <w:name w:val="Intestazione Carattere"/>
    <w:basedOn w:val="Carpredefinitoparagrafo"/>
    <w:link w:val="Intestazione"/>
    <w:uiPriority w:val="99"/>
    <w:qFormat/>
    <w:rsid w:val="00773487"/>
    <w:rPr>
      <w:rFonts w:ascii="Calibri" w:hAnsi="Calibri" w:cs="Calibri"/>
      <w14:ligatures w14:val="standardContextua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773487"/>
    <w:pPr>
      <w:tabs>
        <w:tab w:val="center" w:pos="4819"/>
        <w:tab w:val="right" w:pos="9638"/>
      </w:tabs>
    </w:pPr>
  </w:style>
  <w:style w:type="character" w:styleId="Collegamentoipertestuale">
    <w:name w:val="Hyperlink"/>
    <w:basedOn w:val="Carpredefinitoparagrafo"/>
    <w:uiPriority w:val="99"/>
    <w:unhideWhenUsed/>
    <w:rsid w:val="00FA03BA"/>
    <w:rPr>
      <w:color w:val="0563C1" w:themeColor="hyperlink"/>
      <w:u w:val="single"/>
    </w:rPr>
  </w:style>
  <w:style w:type="character" w:styleId="Menzionenonrisolta">
    <w:name w:val="Unresolved Mention"/>
    <w:basedOn w:val="Carpredefinitoparagrafo"/>
    <w:uiPriority w:val="99"/>
    <w:semiHidden/>
    <w:unhideWhenUsed/>
    <w:rsid w:val="00FA0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andong.eu/e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596</Words>
  <Characters>3400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Jane F.</dc:creator>
  <dc:description/>
  <cp:lastModifiedBy>laura premoli</cp:lastModifiedBy>
  <cp:revision>7</cp:revision>
  <dcterms:created xsi:type="dcterms:W3CDTF">2024-02-21T18:00:00Z</dcterms:created>
  <dcterms:modified xsi:type="dcterms:W3CDTF">2024-02-23T15:52:00Z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