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4D6F5" w14:textId="7238C194" w:rsidR="0017517F" w:rsidRPr="00CB7BF6" w:rsidRDefault="0017517F" w:rsidP="0017517F">
      <w:pPr>
        <w:spacing w:line="276" w:lineRule="auto"/>
        <w:jc w:val="center"/>
        <w:rPr>
          <w:rFonts w:ascii="Arial" w:eastAsia="Arial" w:hAnsi="Arial" w:cs="Arial"/>
          <w:b/>
          <w:sz w:val="22"/>
          <w:szCs w:val="22"/>
          <w:lang w:val="it-IT"/>
        </w:rPr>
      </w:pPr>
      <w:r w:rsidRPr="00CB7BF6">
        <w:rPr>
          <w:rFonts w:ascii="Arial" w:eastAsia="Arial" w:hAnsi="Arial" w:cs="Arial"/>
          <w:b/>
          <w:sz w:val="22"/>
          <w:szCs w:val="22"/>
          <w:lang w:val="it-IT"/>
        </w:rPr>
        <w:t>COMUNICADO DE PRENSA</w:t>
      </w:r>
    </w:p>
    <w:p w14:paraId="5851B856" w14:textId="77777777" w:rsidR="00AE7499" w:rsidRPr="00CB7BF6" w:rsidRDefault="0017517F" w:rsidP="00AE7499">
      <w:pPr>
        <w:spacing w:after="0" w:line="276" w:lineRule="auto"/>
        <w:jc w:val="center"/>
        <w:rPr>
          <w:rFonts w:ascii="Arial" w:eastAsia="Arial" w:hAnsi="Arial" w:cs="Arial"/>
          <w:b/>
          <w:sz w:val="28"/>
          <w:szCs w:val="28"/>
          <w:lang w:val="it-IT"/>
        </w:rPr>
      </w:pPr>
      <w:r w:rsidRPr="00CB7BF6">
        <w:rPr>
          <w:rFonts w:ascii="Arial" w:eastAsia="Arial" w:hAnsi="Arial" w:cs="Arial"/>
          <w:b/>
          <w:sz w:val="28"/>
          <w:szCs w:val="28"/>
          <w:lang w:val="it-IT"/>
        </w:rPr>
        <w:t xml:space="preserve">Resistente, ligero y 100 % reciclable: </w:t>
      </w:r>
    </w:p>
    <w:p w14:paraId="6EBBC8A9" w14:textId="5B5EA0F5" w:rsidR="0017517F" w:rsidRPr="00CB7BF6" w:rsidRDefault="0017517F" w:rsidP="0017517F">
      <w:pPr>
        <w:spacing w:line="276" w:lineRule="auto"/>
        <w:jc w:val="center"/>
        <w:rPr>
          <w:rFonts w:ascii="Arial" w:eastAsia="Arial" w:hAnsi="Arial" w:cs="Arial"/>
          <w:b/>
          <w:sz w:val="28"/>
          <w:szCs w:val="28"/>
          <w:lang w:val="it-IT"/>
        </w:rPr>
      </w:pPr>
      <w:r w:rsidRPr="00CB7BF6">
        <w:rPr>
          <w:rFonts w:ascii="Arial" w:eastAsia="Arial" w:hAnsi="Arial" w:cs="Arial"/>
          <w:b/>
          <w:sz w:val="28"/>
          <w:szCs w:val="28"/>
          <w:lang w:val="it-IT"/>
        </w:rPr>
        <w:t>Poly-rafia, el banner del futuro firmado por Guandong</w:t>
      </w:r>
    </w:p>
    <w:p w14:paraId="51317EB0" w14:textId="6066D8E6" w:rsidR="00AE7499" w:rsidRPr="00CB7BF6" w:rsidRDefault="00AE7499" w:rsidP="00AE7499">
      <w:pPr>
        <w:spacing w:line="276" w:lineRule="auto"/>
        <w:jc w:val="center"/>
        <w:rPr>
          <w:rFonts w:ascii="Arial" w:eastAsia="Arial" w:hAnsi="Arial" w:cs="Arial"/>
          <w:b/>
          <w:i/>
          <w:sz w:val="22"/>
          <w:szCs w:val="22"/>
          <w:lang w:val="it-IT"/>
        </w:rPr>
      </w:pPr>
      <w:r w:rsidRPr="00CB7BF6">
        <w:rPr>
          <w:rFonts w:ascii="Arial" w:eastAsia="Arial" w:hAnsi="Arial" w:cs="Arial"/>
          <w:b/>
          <w:i/>
          <w:sz w:val="22"/>
          <w:szCs w:val="22"/>
          <w:lang w:val="it-IT"/>
        </w:rPr>
        <w:t>Alta tenacidad, gran resistencia mecánica, estructura robusta y un peso un 70 % inferior: Poly-rafia amplía las posibilidades de aplicación más allá de la comunicación visual</w:t>
      </w:r>
    </w:p>
    <w:p w14:paraId="3284BE71" w14:textId="1ED60528" w:rsidR="00571FEE" w:rsidRPr="00CB7BF6" w:rsidRDefault="00CB7BF6" w:rsidP="00E53F24">
      <w:pPr>
        <w:spacing w:line="276" w:lineRule="auto"/>
        <w:jc w:val="both"/>
        <w:rPr>
          <w:rFonts w:ascii="Arial" w:eastAsia="Arial" w:hAnsi="Arial" w:cs="Arial"/>
          <w:sz w:val="22"/>
          <w:szCs w:val="22"/>
          <w:lang w:val="it-IT"/>
        </w:rPr>
      </w:pPr>
      <w:r w:rsidRPr="00CB7BF6">
        <w:rPr>
          <w:rFonts w:ascii="Arial" w:eastAsia="Arial" w:hAnsi="Arial" w:cs="Arial"/>
          <w:b/>
          <w:bCs/>
          <w:sz w:val="22"/>
          <w:szCs w:val="22"/>
          <w:lang w:val="it-IT"/>
        </w:rPr>
        <w:t>8</w:t>
      </w:r>
      <w:r w:rsidR="00571FEE" w:rsidRPr="00CB7BF6">
        <w:rPr>
          <w:rFonts w:ascii="Arial" w:eastAsia="Arial" w:hAnsi="Arial" w:cs="Arial"/>
          <w:b/>
          <w:sz w:val="22"/>
          <w:szCs w:val="22"/>
          <w:lang w:val="it-IT"/>
        </w:rPr>
        <w:t xml:space="preserve"> de </w:t>
      </w:r>
      <w:r w:rsidRPr="00CB7BF6">
        <w:rPr>
          <w:rFonts w:ascii="Arial" w:eastAsia="Arial" w:hAnsi="Arial" w:cs="Arial"/>
          <w:b/>
          <w:bCs/>
          <w:sz w:val="22"/>
          <w:szCs w:val="22"/>
          <w:lang w:val="it-IT"/>
        </w:rPr>
        <w:t>septiembre</w:t>
      </w:r>
      <w:r w:rsidR="00571FEE" w:rsidRPr="00CB7BF6">
        <w:rPr>
          <w:rFonts w:ascii="Arial" w:eastAsia="Arial" w:hAnsi="Arial" w:cs="Arial"/>
          <w:b/>
          <w:sz w:val="22"/>
          <w:szCs w:val="22"/>
          <w:lang w:val="it-IT"/>
        </w:rPr>
        <w:t xml:space="preserve"> </w:t>
      </w:r>
      <w:r w:rsidR="00571FEE" w:rsidRPr="00CB7BF6">
        <w:rPr>
          <w:rFonts w:ascii="Arial" w:eastAsia="Arial" w:hAnsi="Arial" w:cs="Arial"/>
          <w:sz w:val="22"/>
          <w:szCs w:val="22"/>
          <w:lang w:val="it-IT"/>
        </w:rPr>
        <w:t>– En el mundo de la comunicación visual, innovar no consiste únicamente en desarrollar nuevos materiales, sino también en descubrir nuevas formas de utilizarlos. Esta filosofía ha guiado a Guandong durante casi veinte años en el desarrollo de sus "especialidades": soportes diseñados para responder a las necesidades de un mercado en constante evolución y capaces de abrir nuevas oportunidades de aplicación mucho más allá de su uso original.</w:t>
      </w:r>
    </w:p>
    <w:p w14:paraId="51EE0E48" w14:textId="77777777" w:rsidR="00571FEE" w:rsidRPr="00CB7BF6" w:rsidRDefault="00571FEE" w:rsidP="00E53F24">
      <w:pPr>
        <w:spacing w:line="276" w:lineRule="auto"/>
        <w:jc w:val="both"/>
        <w:rPr>
          <w:rFonts w:ascii="Arial" w:eastAsia="Arial" w:hAnsi="Arial" w:cs="Arial"/>
          <w:sz w:val="22"/>
          <w:szCs w:val="22"/>
          <w:lang w:val="it-IT"/>
        </w:rPr>
      </w:pPr>
      <w:r w:rsidRPr="00CB7BF6">
        <w:rPr>
          <w:rFonts w:ascii="Arial" w:eastAsia="Arial" w:hAnsi="Arial" w:cs="Arial"/>
          <w:sz w:val="22"/>
          <w:szCs w:val="22"/>
          <w:lang w:val="it-IT"/>
        </w:rPr>
        <w:t xml:space="preserve">Uno de estos productos es </w:t>
      </w:r>
      <w:r w:rsidRPr="00CB7BF6">
        <w:rPr>
          <w:rFonts w:ascii="Arial" w:eastAsia="Arial" w:hAnsi="Arial" w:cs="Arial"/>
          <w:b/>
          <w:sz w:val="22"/>
          <w:szCs w:val="22"/>
          <w:lang w:val="it-IT"/>
        </w:rPr>
        <w:t>Poly-rafia</w:t>
      </w:r>
      <w:r w:rsidRPr="00CB7BF6">
        <w:rPr>
          <w:rFonts w:ascii="Arial" w:eastAsia="Arial" w:hAnsi="Arial" w:cs="Arial"/>
          <w:sz w:val="22"/>
          <w:szCs w:val="22"/>
          <w:lang w:val="it-IT"/>
        </w:rPr>
        <w:t xml:space="preserve">, un banner de tejido técnico desarrollado para aplicaciones de exterior que, con un peso de tan solo </w:t>
      </w:r>
      <w:r w:rsidRPr="00CB7BF6">
        <w:rPr>
          <w:rFonts w:ascii="Arial" w:eastAsia="Arial" w:hAnsi="Arial" w:cs="Arial"/>
          <w:b/>
          <w:sz w:val="22"/>
          <w:szCs w:val="22"/>
          <w:lang w:val="it-IT"/>
        </w:rPr>
        <w:t>165 g/m²</w:t>
      </w:r>
      <w:r w:rsidRPr="00CB7BF6">
        <w:rPr>
          <w:rFonts w:ascii="Arial" w:eastAsia="Arial" w:hAnsi="Arial" w:cs="Arial"/>
          <w:sz w:val="22"/>
          <w:szCs w:val="22"/>
          <w:lang w:val="it-IT"/>
        </w:rPr>
        <w:t xml:space="preserve">, ofrece una resistencia mecánica y una tenacidad muy superiores a las de muchos banners convencionales. El resultado es un soporte para impresión digital hasta un </w:t>
      </w:r>
      <w:r w:rsidRPr="00CB7BF6">
        <w:rPr>
          <w:rFonts w:ascii="Arial" w:eastAsia="Arial" w:hAnsi="Arial" w:cs="Arial"/>
          <w:b/>
          <w:sz w:val="22"/>
          <w:szCs w:val="22"/>
          <w:lang w:val="it-IT"/>
        </w:rPr>
        <w:t>70 % más ligero</w:t>
      </w:r>
      <w:r w:rsidRPr="00CB7BF6">
        <w:rPr>
          <w:rFonts w:ascii="Arial" w:eastAsia="Arial" w:hAnsi="Arial" w:cs="Arial"/>
          <w:sz w:val="22"/>
          <w:szCs w:val="22"/>
          <w:lang w:val="it-IT"/>
        </w:rPr>
        <w:t xml:space="preserve">, capaz de soportar mayores cargas de rotura y de ofrecer una excelente relación calidad-precio. Estas características facilitan el transporte, la manipulación y la instalación, sin comprometer la fiabilidad del material, incluso en aplicaciones exigentes como los montajes verticales de gran formato. Como ejemplo, una lona de </w:t>
      </w:r>
      <w:r w:rsidRPr="00CB7BF6">
        <w:rPr>
          <w:rFonts w:ascii="Arial" w:eastAsia="Arial" w:hAnsi="Arial" w:cs="Arial"/>
          <w:b/>
          <w:sz w:val="22"/>
          <w:szCs w:val="22"/>
          <w:lang w:val="it-IT"/>
        </w:rPr>
        <w:t>60 m²</w:t>
      </w:r>
      <w:r w:rsidRPr="00CB7BF6">
        <w:rPr>
          <w:rFonts w:ascii="Arial" w:eastAsia="Arial" w:hAnsi="Arial" w:cs="Arial"/>
          <w:sz w:val="22"/>
          <w:szCs w:val="22"/>
          <w:lang w:val="it-IT"/>
        </w:rPr>
        <w:t xml:space="preserve"> fabricada con Poly-rafia pesa solo </w:t>
      </w:r>
      <w:r w:rsidRPr="00CB7BF6">
        <w:rPr>
          <w:rFonts w:ascii="Arial" w:eastAsia="Arial" w:hAnsi="Arial" w:cs="Arial"/>
          <w:b/>
          <w:sz w:val="22"/>
          <w:szCs w:val="22"/>
          <w:lang w:val="it-IT"/>
        </w:rPr>
        <w:t>9 kg</w:t>
      </w:r>
      <w:r w:rsidRPr="00CB7BF6">
        <w:rPr>
          <w:rFonts w:ascii="Arial" w:eastAsia="Arial" w:hAnsi="Arial" w:cs="Arial"/>
          <w:sz w:val="22"/>
          <w:szCs w:val="22"/>
          <w:lang w:val="it-IT"/>
        </w:rPr>
        <w:t xml:space="preserve">, frente a los aproximadamente </w:t>
      </w:r>
      <w:r w:rsidRPr="00CB7BF6">
        <w:rPr>
          <w:rFonts w:ascii="Arial" w:eastAsia="Arial" w:hAnsi="Arial" w:cs="Arial"/>
          <w:b/>
          <w:sz w:val="22"/>
          <w:szCs w:val="22"/>
          <w:lang w:val="it-IT"/>
        </w:rPr>
        <w:t>30 kg</w:t>
      </w:r>
      <w:r w:rsidRPr="00CB7BF6">
        <w:rPr>
          <w:rFonts w:ascii="Arial" w:eastAsia="Arial" w:hAnsi="Arial" w:cs="Arial"/>
          <w:sz w:val="22"/>
          <w:szCs w:val="22"/>
          <w:lang w:val="it-IT"/>
        </w:rPr>
        <w:t xml:space="preserve"> de otras soluciones disponibles en el mercado.</w:t>
      </w:r>
    </w:p>
    <w:p w14:paraId="0F0C8B78" w14:textId="77777777" w:rsidR="00571FEE" w:rsidRPr="00CB7BF6" w:rsidRDefault="00571FEE" w:rsidP="00E53F24">
      <w:pPr>
        <w:spacing w:line="276" w:lineRule="auto"/>
        <w:jc w:val="both"/>
        <w:rPr>
          <w:rFonts w:ascii="Arial" w:eastAsia="Arial" w:hAnsi="Arial" w:cs="Arial"/>
          <w:sz w:val="22"/>
          <w:szCs w:val="22"/>
          <w:lang w:val="it-IT"/>
        </w:rPr>
      </w:pPr>
      <w:r w:rsidRPr="00CB7BF6">
        <w:rPr>
          <w:rFonts w:ascii="Arial" w:eastAsia="Arial" w:hAnsi="Arial" w:cs="Arial"/>
          <w:sz w:val="22"/>
          <w:szCs w:val="22"/>
          <w:lang w:val="it-IT"/>
        </w:rPr>
        <w:t xml:space="preserve">Gracias a estas prestaciones, Poly-rafia representa una alternativa eficaz a los banners tradicionales en la mayoría de las aplicaciones de comunicación visual, al tiempo que amplía su campo de uso a otros sectores. Su robustez y capacidad de absorción de impactos lo hacen especialmente adecuado para aplicaciones en exteriores sometidas a condiciones climáticas extremas, como barreras de protección para pistas de esquí y de patinaje sobre hielo, circuitos de motocross y, en </w:t>
      </w:r>
      <w:r w:rsidRPr="00CB7BF6">
        <w:rPr>
          <w:rFonts w:ascii="Arial" w:eastAsia="Arial" w:hAnsi="Arial" w:cs="Arial"/>
          <w:sz w:val="22"/>
          <w:szCs w:val="22"/>
          <w:lang w:val="it-IT"/>
        </w:rPr>
        <w:lastRenderedPageBreak/>
        <w:t>general, cualquier aplicación que requiera sistemas de protección ligeros, resistentes y fáciles de transportar e instalar.</w:t>
      </w:r>
    </w:p>
    <w:p w14:paraId="40CFE129" w14:textId="77777777" w:rsidR="00E53F24" w:rsidRPr="00CB7BF6" w:rsidRDefault="00E53F24" w:rsidP="00E53F24">
      <w:pPr>
        <w:spacing w:line="276" w:lineRule="auto"/>
        <w:jc w:val="both"/>
        <w:rPr>
          <w:rFonts w:ascii="Arial" w:eastAsia="Arial" w:hAnsi="Arial" w:cs="Arial"/>
          <w:sz w:val="22"/>
          <w:szCs w:val="22"/>
          <w:lang w:val="it-IT"/>
        </w:rPr>
      </w:pPr>
      <w:r w:rsidRPr="00CB7BF6">
        <w:rPr>
          <w:rFonts w:ascii="Arial" w:eastAsia="Arial" w:hAnsi="Arial" w:cs="Arial"/>
          <w:sz w:val="22"/>
          <w:szCs w:val="22"/>
          <w:lang w:val="it-IT"/>
        </w:rPr>
        <w:t>«</w:t>
      </w:r>
      <w:r w:rsidRPr="00CB7BF6">
        <w:rPr>
          <w:rFonts w:ascii="Arial" w:eastAsia="Arial" w:hAnsi="Arial" w:cs="Arial"/>
          <w:i/>
          <w:sz w:val="22"/>
          <w:szCs w:val="22"/>
          <w:lang w:val="it-IT"/>
        </w:rPr>
        <w:t>Todos los productos de Guandong nacen de la escucha activa del mercado</w:t>
      </w:r>
      <w:r w:rsidRPr="00CB7BF6">
        <w:rPr>
          <w:rFonts w:ascii="Arial" w:eastAsia="Arial" w:hAnsi="Arial" w:cs="Arial"/>
          <w:sz w:val="22"/>
          <w:szCs w:val="22"/>
          <w:lang w:val="it-IT"/>
        </w:rPr>
        <w:t>», afirma Fabio Elmi, director de I+D de Guandong. «</w:t>
      </w:r>
      <w:r w:rsidRPr="00CB7BF6">
        <w:rPr>
          <w:rFonts w:ascii="Arial" w:eastAsia="Arial" w:hAnsi="Arial" w:cs="Arial"/>
          <w:i/>
          <w:sz w:val="22"/>
          <w:szCs w:val="22"/>
          <w:lang w:val="it-IT"/>
        </w:rPr>
        <w:t>Con Poly-rafia hemos desarrollado un material que combina ligereza, resistencia, sostenibilidad y una excelente relación calidad-precio. El resultado es una solución que no solo amplía las posibilidades de aplicación en el ámbito de la comunicación visual, sino que también abre nuevas oportunidades en sectores completamente distintos, demostrando cómo la innovación en materiales puede generar un valor real para nuestros clientes</w:t>
      </w:r>
      <w:r w:rsidRPr="00CB7BF6">
        <w:rPr>
          <w:rFonts w:ascii="Arial" w:eastAsia="Arial" w:hAnsi="Arial" w:cs="Arial"/>
          <w:sz w:val="22"/>
          <w:szCs w:val="22"/>
          <w:lang w:val="it-IT"/>
        </w:rPr>
        <w:t>».</w:t>
      </w:r>
    </w:p>
    <w:p w14:paraId="1C1CE291" w14:textId="45C4A35D" w:rsidR="002B6697" w:rsidRPr="00CB7BF6" w:rsidRDefault="00E53F24">
      <w:pPr>
        <w:spacing w:line="276" w:lineRule="auto"/>
        <w:jc w:val="both"/>
        <w:rPr>
          <w:rFonts w:ascii="Arial" w:eastAsia="Arial" w:hAnsi="Arial" w:cs="Arial"/>
          <w:sz w:val="22"/>
          <w:szCs w:val="22"/>
          <w:lang w:val="it-IT"/>
        </w:rPr>
      </w:pPr>
      <w:r w:rsidRPr="00CB7BF6">
        <w:rPr>
          <w:rFonts w:ascii="Arial" w:eastAsia="Arial" w:hAnsi="Arial" w:cs="Arial"/>
          <w:sz w:val="22"/>
          <w:szCs w:val="22"/>
          <w:lang w:val="it-IT"/>
        </w:rPr>
        <w:t xml:space="preserve">A sus elevadas prestaciones se suma un diseño concebido para facilitar la sostenibilidad y la gestión del final de su vida útil. Poly-rafia cuenta con una estructura textil fabricada mediante un sistema de tejido </w:t>
      </w:r>
      <w:r w:rsidRPr="00CB7BF6">
        <w:rPr>
          <w:rFonts w:ascii="Arial" w:eastAsia="Arial" w:hAnsi="Arial" w:cs="Arial"/>
          <w:b/>
          <w:sz w:val="22"/>
          <w:szCs w:val="22"/>
          <w:lang w:val="it-IT"/>
        </w:rPr>
        <w:t>woven</w:t>
      </w:r>
      <w:r w:rsidRPr="00CB7BF6">
        <w:rPr>
          <w:rFonts w:ascii="Arial" w:eastAsia="Arial" w:hAnsi="Arial" w:cs="Arial"/>
          <w:sz w:val="22"/>
          <w:szCs w:val="22"/>
          <w:lang w:val="it-IT"/>
        </w:rPr>
        <w:t xml:space="preserve"> y está producido íntegramente con una única resina de poliolefina. Esta construcción monomaterial simplifica el proceso de reciclaje frente a los banners tradicionales fabricados con múltiples resinas, ya que elimina la necesidad de separar distintos materiales. Como resultado, Poly-rafia es </w:t>
      </w:r>
      <w:r w:rsidRPr="00CB7BF6">
        <w:rPr>
          <w:rFonts w:ascii="Arial" w:eastAsia="Arial" w:hAnsi="Arial" w:cs="Arial"/>
          <w:b/>
          <w:sz w:val="22"/>
          <w:szCs w:val="22"/>
          <w:lang w:val="it-IT"/>
        </w:rPr>
        <w:t>100 % reciclable</w:t>
      </w:r>
      <w:r w:rsidRPr="00CB7BF6">
        <w:rPr>
          <w:rFonts w:ascii="Arial" w:eastAsia="Arial" w:hAnsi="Arial" w:cs="Arial"/>
          <w:sz w:val="22"/>
          <w:szCs w:val="22"/>
          <w:lang w:val="it-IT"/>
        </w:rPr>
        <w:t xml:space="preserve">, haciendo que su recuperación al final de su vida útil sea más sencilla y también más rentable. Por todo ello, Poly-rafia forma parte de </w:t>
      </w:r>
      <w:r w:rsidRPr="00CB7BF6">
        <w:rPr>
          <w:rFonts w:ascii="Arial" w:eastAsia="Arial" w:hAnsi="Arial" w:cs="Arial"/>
          <w:b/>
          <w:sz w:val="22"/>
          <w:szCs w:val="22"/>
          <w:lang w:val="it-IT"/>
        </w:rPr>
        <w:t>GreenLife</w:t>
      </w:r>
      <w:r w:rsidRPr="00CB7BF6">
        <w:rPr>
          <w:rFonts w:ascii="Arial" w:eastAsia="Arial" w:hAnsi="Arial" w:cs="Arial"/>
          <w:sz w:val="22"/>
          <w:szCs w:val="22"/>
          <w:lang w:val="it-IT"/>
        </w:rPr>
        <w:t>, el sello con el que Guandong identifica los materiales desarrollados conforme a criterios de sostenibilidad aplicados a todo su proceso de producción y distribución.</w:t>
      </w:r>
    </w:p>
    <w:tbl>
      <w:tblPr>
        <w:tblpPr w:leftFromText="141" w:rightFromText="141" w:bottomFromText="160" w:vertAnchor="text" w:horzAnchor="margin" w:tblpY="129"/>
        <w:tblOverlap w:val="never"/>
        <w:tblW w:w="9629" w:type="dxa"/>
        <w:tblCellMar>
          <w:left w:w="0" w:type="dxa"/>
          <w:right w:w="0" w:type="dxa"/>
        </w:tblCellMar>
        <w:tblLook w:val="04A0" w:firstRow="1" w:lastRow="0" w:firstColumn="1" w:lastColumn="0" w:noHBand="0" w:noVBand="1"/>
      </w:tblPr>
      <w:tblGrid>
        <w:gridCol w:w="5802"/>
        <w:gridCol w:w="3827"/>
      </w:tblGrid>
      <w:tr w:rsidR="002C2F4F" w14:paraId="74C5A137" w14:textId="77777777" w:rsidTr="00E82C52">
        <w:trPr>
          <w:trHeight w:val="1704"/>
        </w:trPr>
        <w:tc>
          <w:tcPr>
            <w:tcW w:w="5802" w:type="dxa"/>
            <w:tcMar>
              <w:top w:w="0" w:type="dxa"/>
              <w:left w:w="108" w:type="dxa"/>
              <w:bottom w:w="0" w:type="dxa"/>
              <w:right w:w="108" w:type="dxa"/>
            </w:tcMar>
            <w:hideMark/>
          </w:tcPr>
          <w:p w14:paraId="75F65C33" w14:textId="77777777" w:rsidR="002C2F4F" w:rsidRPr="00CB7BF6" w:rsidRDefault="002C2F4F" w:rsidP="002C2F4F">
            <w:pPr>
              <w:spacing w:after="0" w:line="240" w:lineRule="auto"/>
              <w:jc w:val="both"/>
              <w:rPr>
                <w:rFonts w:ascii="Arial" w:hAnsi="Arial" w:cs="Arial"/>
                <w:b/>
                <w:bCs/>
                <w:color w:val="000000"/>
                <w:sz w:val="20"/>
                <w:szCs w:val="20"/>
              </w:rPr>
            </w:pPr>
            <w:r w:rsidRPr="00CB7BF6">
              <w:rPr>
                <w:rFonts w:ascii="Arial" w:hAnsi="Arial" w:cs="Arial"/>
                <w:b/>
                <w:bCs/>
                <w:color w:val="000000"/>
                <w:sz w:val="20"/>
                <w:szCs w:val="20"/>
              </w:rPr>
              <w:t>Para la prensa:</w:t>
            </w:r>
          </w:p>
          <w:p w14:paraId="073C19A6" w14:textId="77777777" w:rsidR="002C2F4F" w:rsidRPr="00CB7BF6" w:rsidRDefault="002C2F4F" w:rsidP="002C2F4F">
            <w:pPr>
              <w:spacing w:after="0" w:line="240" w:lineRule="auto"/>
              <w:jc w:val="both"/>
              <w:rPr>
                <w:rFonts w:ascii="Arial" w:hAnsi="Arial" w:cs="Arial"/>
                <w:b/>
                <w:bCs/>
                <w:color w:val="000000"/>
                <w:sz w:val="20"/>
                <w:szCs w:val="20"/>
              </w:rPr>
            </w:pPr>
            <w:r w:rsidRPr="00CB7BF6">
              <w:rPr>
                <w:rFonts w:ascii="Arial" w:hAnsi="Arial" w:cs="Arial"/>
                <w:b/>
                <w:bCs/>
                <w:color w:val="000000"/>
                <w:sz w:val="20"/>
                <w:szCs w:val="20"/>
              </w:rPr>
              <w:t>Pinkommunication</w:t>
            </w:r>
          </w:p>
          <w:p w14:paraId="27B0B85E" w14:textId="77777777" w:rsidR="002C2F4F" w:rsidRPr="00CB7BF6" w:rsidRDefault="002C2F4F" w:rsidP="002C2F4F">
            <w:pPr>
              <w:spacing w:after="0" w:line="240" w:lineRule="auto"/>
              <w:jc w:val="both"/>
              <w:rPr>
                <w:rFonts w:ascii="Arial" w:hAnsi="Arial" w:cs="Arial"/>
                <w:color w:val="000000"/>
                <w:sz w:val="20"/>
                <w:szCs w:val="20"/>
              </w:rPr>
            </w:pPr>
            <w:r w:rsidRPr="00CB7BF6">
              <w:rPr>
                <w:rFonts w:ascii="Arial" w:hAnsi="Arial" w:cs="Arial"/>
                <w:color w:val="000000"/>
                <w:sz w:val="20"/>
                <w:szCs w:val="20"/>
              </w:rPr>
              <w:t xml:space="preserve">Cristina Cortellezzi </w:t>
            </w:r>
          </w:p>
          <w:p w14:paraId="419DB76E" w14:textId="77777777" w:rsidR="002C2F4F" w:rsidRPr="00CB7BF6" w:rsidRDefault="002C2F4F" w:rsidP="002C2F4F">
            <w:pPr>
              <w:spacing w:after="0" w:line="240" w:lineRule="auto"/>
              <w:jc w:val="both"/>
              <w:rPr>
                <w:rFonts w:ascii="Arial" w:hAnsi="Arial" w:cs="Arial"/>
                <w:color w:val="000000"/>
                <w:sz w:val="20"/>
                <w:szCs w:val="20"/>
              </w:rPr>
            </w:pPr>
            <w:r w:rsidRPr="00CB7BF6">
              <w:rPr>
                <w:rFonts w:ascii="Arial" w:hAnsi="Arial" w:cs="Arial"/>
                <w:color w:val="000000"/>
                <w:sz w:val="20"/>
                <w:szCs w:val="20"/>
              </w:rPr>
              <w:t>Laura Premoli</w:t>
            </w:r>
          </w:p>
          <w:p w14:paraId="5A92C329" w14:textId="77777777" w:rsidR="002C2F4F" w:rsidRPr="00CB7BF6" w:rsidRDefault="002C2F4F" w:rsidP="002C2F4F">
            <w:pPr>
              <w:spacing w:after="0" w:line="240" w:lineRule="auto"/>
              <w:jc w:val="both"/>
              <w:rPr>
                <w:rFonts w:ascii="Arial" w:hAnsi="Arial" w:cs="Arial"/>
                <w:sz w:val="20"/>
                <w:szCs w:val="20"/>
              </w:rPr>
            </w:pPr>
            <w:r w:rsidRPr="00CB7BF6">
              <w:rPr>
                <w:rFonts w:ascii="Arial" w:hAnsi="Arial" w:cs="Arial"/>
                <w:sz w:val="20"/>
                <w:szCs w:val="20"/>
              </w:rPr>
              <w:t>info@pinkommunication.it</w:t>
            </w:r>
          </w:p>
        </w:tc>
        <w:tc>
          <w:tcPr>
            <w:tcW w:w="3827" w:type="dxa"/>
            <w:tcMar>
              <w:top w:w="0" w:type="dxa"/>
              <w:left w:w="108" w:type="dxa"/>
              <w:bottom w:w="0" w:type="dxa"/>
              <w:right w:w="108" w:type="dxa"/>
            </w:tcMar>
            <w:hideMark/>
          </w:tcPr>
          <w:p w14:paraId="4B55F1AE" w14:textId="77777777" w:rsidR="002C2F4F" w:rsidRPr="00CB7BF6" w:rsidRDefault="002C2F4F" w:rsidP="002C2F4F">
            <w:pPr>
              <w:spacing w:after="0" w:line="240" w:lineRule="auto"/>
              <w:jc w:val="both"/>
              <w:rPr>
                <w:rFonts w:ascii="Arial" w:hAnsi="Arial" w:cs="Arial"/>
                <w:b/>
                <w:bCs/>
                <w:color w:val="000000"/>
                <w:sz w:val="20"/>
                <w:szCs w:val="20"/>
              </w:rPr>
            </w:pPr>
            <w:r w:rsidRPr="00CB7BF6">
              <w:rPr>
                <w:rFonts w:ascii="Arial" w:hAnsi="Arial" w:cs="Arial"/>
                <w:b/>
                <w:bCs/>
                <w:color w:val="000000"/>
                <w:sz w:val="20"/>
                <w:szCs w:val="20"/>
              </w:rPr>
              <w:t>Para el público:</w:t>
            </w:r>
          </w:p>
          <w:p w14:paraId="3B258EBB" w14:textId="77777777" w:rsidR="002C2F4F" w:rsidRPr="00CB7BF6" w:rsidRDefault="002C2F4F" w:rsidP="002C2F4F">
            <w:pPr>
              <w:spacing w:after="0" w:line="240" w:lineRule="auto"/>
              <w:jc w:val="both"/>
              <w:rPr>
                <w:rFonts w:ascii="Arial" w:hAnsi="Arial" w:cs="Arial"/>
                <w:b/>
                <w:bCs/>
                <w:color w:val="000000"/>
                <w:sz w:val="20"/>
                <w:szCs w:val="20"/>
              </w:rPr>
            </w:pPr>
            <w:r w:rsidRPr="00CB7BF6">
              <w:rPr>
                <w:rFonts w:ascii="Arial" w:hAnsi="Arial" w:cs="Arial"/>
                <w:b/>
                <w:bCs/>
                <w:color w:val="000000"/>
                <w:sz w:val="20"/>
                <w:szCs w:val="20"/>
              </w:rPr>
              <w:t>Guandong Italia Srl</w:t>
            </w:r>
          </w:p>
          <w:p w14:paraId="2AE172B4" w14:textId="77777777" w:rsidR="002C2F4F" w:rsidRPr="00CB7BF6" w:rsidRDefault="002C2F4F" w:rsidP="002C2F4F">
            <w:pPr>
              <w:spacing w:after="0" w:line="240" w:lineRule="auto"/>
              <w:rPr>
                <w:rFonts w:ascii="Arial" w:hAnsi="Arial" w:cs="Arial"/>
                <w:color w:val="000000"/>
                <w:sz w:val="20"/>
                <w:szCs w:val="20"/>
              </w:rPr>
            </w:pPr>
            <w:r w:rsidRPr="00CB7BF6">
              <w:rPr>
                <w:rFonts w:ascii="Arial" w:hAnsi="Arial" w:cs="Arial"/>
                <w:color w:val="000000"/>
                <w:sz w:val="20"/>
                <w:szCs w:val="20"/>
              </w:rPr>
              <w:t>SS 415 Paullese Km 10</w:t>
            </w:r>
          </w:p>
          <w:p w14:paraId="25FA23E8" w14:textId="77777777" w:rsidR="002C2F4F" w:rsidRPr="00CB7BF6" w:rsidRDefault="002C2F4F" w:rsidP="002C2F4F">
            <w:pPr>
              <w:spacing w:after="0" w:line="240" w:lineRule="auto"/>
              <w:rPr>
                <w:rFonts w:ascii="Arial" w:hAnsi="Arial" w:cs="Arial"/>
                <w:color w:val="000000"/>
                <w:sz w:val="20"/>
                <w:szCs w:val="20"/>
              </w:rPr>
            </w:pPr>
            <w:r w:rsidRPr="00CB7BF6">
              <w:rPr>
                <w:rFonts w:ascii="Arial" w:hAnsi="Arial" w:cs="Arial"/>
                <w:color w:val="000000"/>
                <w:sz w:val="20"/>
                <w:szCs w:val="20"/>
              </w:rPr>
              <w:t>20090 Caleppio di Settala (MI)</w:t>
            </w:r>
          </w:p>
          <w:p w14:paraId="08403DD2" w14:textId="77777777" w:rsidR="002C2F4F" w:rsidRPr="00CB7BF6" w:rsidRDefault="002C2F4F" w:rsidP="002C2F4F">
            <w:pPr>
              <w:spacing w:after="0" w:line="240" w:lineRule="auto"/>
              <w:rPr>
                <w:rFonts w:ascii="Arial" w:hAnsi="Arial" w:cs="Arial"/>
                <w:color w:val="000000"/>
                <w:sz w:val="20"/>
                <w:szCs w:val="20"/>
                <w:lang w:val="en-US"/>
              </w:rPr>
            </w:pPr>
            <w:r w:rsidRPr="00CB7BF6">
              <w:rPr>
                <w:rFonts w:ascii="Arial" w:hAnsi="Arial" w:cs="Arial"/>
                <w:color w:val="000000"/>
                <w:sz w:val="20"/>
                <w:szCs w:val="20"/>
                <w:lang w:val="en-US"/>
              </w:rPr>
              <w:t>Phone +39 02 89785988</w:t>
            </w:r>
          </w:p>
          <w:p w14:paraId="23906028" w14:textId="77777777" w:rsidR="002C2F4F" w:rsidRDefault="002C2F4F" w:rsidP="002C2F4F">
            <w:pPr>
              <w:spacing w:after="0" w:line="240" w:lineRule="auto"/>
              <w:rPr>
                <w:rFonts w:ascii="Arial" w:hAnsi="Arial" w:cs="Arial"/>
                <w:color w:val="000000"/>
                <w:sz w:val="20"/>
                <w:szCs w:val="20"/>
                <w:lang w:val="en-US"/>
              </w:rPr>
            </w:pPr>
            <w:r w:rsidRPr="00CB7BF6">
              <w:rPr>
                <w:rFonts w:ascii="Arial" w:hAnsi="Arial" w:cs="Arial"/>
                <w:sz w:val="20"/>
                <w:szCs w:val="20"/>
                <w:lang w:val="en-US"/>
              </w:rPr>
              <w:t>info@guandong.eu - www.guandong.eu</w:t>
            </w:r>
          </w:p>
        </w:tc>
      </w:tr>
    </w:tbl>
    <w:p w14:paraId="0EE3E099" w14:textId="77777777" w:rsidR="00024250" w:rsidRDefault="00024250" w:rsidP="004D2EFF">
      <w:pPr>
        <w:spacing w:line="276" w:lineRule="auto"/>
        <w:rPr>
          <w:rFonts w:ascii="Arial" w:eastAsia="Arial" w:hAnsi="Arial" w:cs="Arial"/>
          <w:sz w:val="22"/>
          <w:szCs w:val="22"/>
        </w:rPr>
      </w:pPr>
    </w:p>
    <w:sectPr w:rsidR="00024250" w:rsidSect="00052C59">
      <w:head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3F6E3" w14:textId="77777777" w:rsidR="00B11C35" w:rsidRDefault="00B11C35">
      <w:pPr>
        <w:spacing w:after="0" w:line="240" w:lineRule="auto"/>
      </w:pPr>
      <w:r>
        <w:separator/>
      </w:r>
    </w:p>
  </w:endnote>
  <w:endnote w:type="continuationSeparator" w:id="0">
    <w:p w14:paraId="5A1BBC17" w14:textId="77777777" w:rsidR="00B11C35" w:rsidRDefault="00B11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DFD628A1-E55B-4A90-8540-CDECE35997EC}"/>
    <w:embedBold r:id="rId2" w:fontKey="{29484BC9-C846-458C-A2F4-B6E5470C14F5}"/>
    <w:embedItalic r:id="rId3" w:fontKey="{EE4E2316-150C-402B-AE5D-BCCC7DE82755}"/>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4" w:fontKey="{9117E4B1-C1A0-4718-8AB5-36061F22EFC5}"/>
  </w:font>
  <w:font w:name="Cambria">
    <w:panose1 w:val="02040503050406030204"/>
    <w:charset w:val="00"/>
    <w:family w:val="roman"/>
    <w:pitch w:val="variable"/>
    <w:sig w:usb0="E00006FF" w:usb1="420024FF" w:usb2="02000000" w:usb3="00000000" w:csb0="0000019F" w:csb1="00000000"/>
    <w:embedRegular r:id="rId5" w:fontKey="{A2C202E0-B288-47AD-A860-F1B21AB6645A}"/>
    <w:embedItalic r:id="rId6" w:fontKey="{7E5773EE-D728-4E12-BD14-3A7597421E4D}"/>
  </w:font>
  <w:font w:name="Play">
    <w:charset w:val="00"/>
    <w:family w:val="auto"/>
    <w:pitch w:val="default"/>
    <w:embedRegular r:id="rId7" w:fontKey="{1BAFCF57-D228-43F2-9CA0-389649731A7F}"/>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52F90" w14:textId="77777777" w:rsidR="00B11C35" w:rsidRDefault="00B11C35">
      <w:pPr>
        <w:spacing w:after="0" w:line="240" w:lineRule="auto"/>
      </w:pPr>
      <w:r>
        <w:separator/>
      </w:r>
    </w:p>
  </w:footnote>
  <w:footnote w:type="continuationSeparator" w:id="0">
    <w:p w14:paraId="3C74DCD3" w14:textId="77777777" w:rsidR="00B11C35" w:rsidRDefault="00B11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2BCC" w14:textId="1668A824" w:rsidR="00231671" w:rsidRDefault="00231671" w:rsidP="00231671">
    <w:pPr>
      <w:pStyle w:val="Intestazione"/>
      <w:jc w:val="center"/>
    </w:pPr>
    <w:r>
      <w:rPr>
        <w:noProof/>
      </w:rPr>
      <w:drawing>
        <wp:inline distT="0" distB="0" distL="0" distR="0" wp14:anchorId="290BD0E6" wp14:editId="4559DFE5">
          <wp:extent cx="984885" cy="706755"/>
          <wp:effectExtent l="0" t="0" r="5715"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84885" cy="706755"/>
                  </a:xfrm>
                  <a:prstGeom prst="rect">
                    <a:avLst/>
                  </a:prstGeom>
                </pic:spPr>
              </pic:pic>
            </a:graphicData>
          </a:graphic>
        </wp:inline>
      </w:drawing>
    </w:r>
  </w:p>
  <w:p w14:paraId="1C1CE2B3" w14:textId="77777777" w:rsidR="002B6697" w:rsidRPr="00965D64" w:rsidRDefault="002B6697" w:rsidP="00965D6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C4F3A"/>
    <w:multiLevelType w:val="hybridMultilevel"/>
    <w:tmpl w:val="7A2C56AA"/>
    <w:lvl w:ilvl="0" w:tplc="5542375E">
      <w:numFmt w:val="bullet"/>
      <w:lvlText w:val="-"/>
      <w:lvlJc w:val="left"/>
      <w:pPr>
        <w:ind w:left="720" w:hanging="360"/>
      </w:pPr>
      <w:rPr>
        <w:rFonts w:ascii="Aptos" w:eastAsia="Aptos" w:hAnsi="Aptos"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46CC4852"/>
    <w:multiLevelType w:val="multilevel"/>
    <w:tmpl w:val="8452C8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14436277">
    <w:abstractNumId w:val="0"/>
  </w:num>
  <w:num w:numId="2" w16cid:durableId="1861894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697"/>
    <w:rsid w:val="000039B3"/>
    <w:rsid w:val="00015B9A"/>
    <w:rsid w:val="000173C2"/>
    <w:rsid w:val="00024250"/>
    <w:rsid w:val="00045BAD"/>
    <w:rsid w:val="00052C59"/>
    <w:rsid w:val="00056D44"/>
    <w:rsid w:val="000577FF"/>
    <w:rsid w:val="00087313"/>
    <w:rsid w:val="000B4B93"/>
    <w:rsid w:val="000C1597"/>
    <w:rsid w:val="000D7153"/>
    <w:rsid w:val="000F24C4"/>
    <w:rsid w:val="00105F43"/>
    <w:rsid w:val="00113778"/>
    <w:rsid w:val="001264A2"/>
    <w:rsid w:val="0013286A"/>
    <w:rsid w:val="001566E6"/>
    <w:rsid w:val="001577BB"/>
    <w:rsid w:val="00160155"/>
    <w:rsid w:val="00165FD3"/>
    <w:rsid w:val="00170C5E"/>
    <w:rsid w:val="0017517F"/>
    <w:rsid w:val="00175B92"/>
    <w:rsid w:val="00190865"/>
    <w:rsid w:val="00193FE8"/>
    <w:rsid w:val="001945BB"/>
    <w:rsid w:val="001B5AAE"/>
    <w:rsid w:val="001F0530"/>
    <w:rsid w:val="00202042"/>
    <w:rsid w:val="0020605B"/>
    <w:rsid w:val="002129CC"/>
    <w:rsid w:val="00215D18"/>
    <w:rsid w:val="00231671"/>
    <w:rsid w:val="00236548"/>
    <w:rsid w:val="0028409A"/>
    <w:rsid w:val="002B3E86"/>
    <w:rsid w:val="002B4A90"/>
    <w:rsid w:val="002B6697"/>
    <w:rsid w:val="002C2F4F"/>
    <w:rsid w:val="002C622B"/>
    <w:rsid w:val="002D4E14"/>
    <w:rsid w:val="002F53F8"/>
    <w:rsid w:val="0030642F"/>
    <w:rsid w:val="0030785D"/>
    <w:rsid w:val="00343036"/>
    <w:rsid w:val="0036139F"/>
    <w:rsid w:val="00361CA5"/>
    <w:rsid w:val="0037074C"/>
    <w:rsid w:val="00390CF5"/>
    <w:rsid w:val="003A2349"/>
    <w:rsid w:val="003C7728"/>
    <w:rsid w:val="003C79C2"/>
    <w:rsid w:val="003E4343"/>
    <w:rsid w:val="00405C75"/>
    <w:rsid w:val="0040654B"/>
    <w:rsid w:val="00433022"/>
    <w:rsid w:val="00436428"/>
    <w:rsid w:val="00451291"/>
    <w:rsid w:val="00452972"/>
    <w:rsid w:val="0046350B"/>
    <w:rsid w:val="00470C1C"/>
    <w:rsid w:val="0047268C"/>
    <w:rsid w:val="00490393"/>
    <w:rsid w:val="004D2EEC"/>
    <w:rsid w:val="004D2EFF"/>
    <w:rsid w:val="004E06DA"/>
    <w:rsid w:val="005038E9"/>
    <w:rsid w:val="00506BF4"/>
    <w:rsid w:val="0051232A"/>
    <w:rsid w:val="0053272D"/>
    <w:rsid w:val="00532E11"/>
    <w:rsid w:val="00542E87"/>
    <w:rsid w:val="00547578"/>
    <w:rsid w:val="00554316"/>
    <w:rsid w:val="00571724"/>
    <w:rsid w:val="00571FEE"/>
    <w:rsid w:val="00590D74"/>
    <w:rsid w:val="005A436C"/>
    <w:rsid w:val="005C2CFA"/>
    <w:rsid w:val="005E0DC1"/>
    <w:rsid w:val="005E105F"/>
    <w:rsid w:val="005F3F83"/>
    <w:rsid w:val="00607FC3"/>
    <w:rsid w:val="00627722"/>
    <w:rsid w:val="00650CB6"/>
    <w:rsid w:val="00667B41"/>
    <w:rsid w:val="00677327"/>
    <w:rsid w:val="00686781"/>
    <w:rsid w:val="00694AC7"/>
    <w:rsid w:val="006A7603"/>
    <w:rsid w:val="006B1102"/>
    <w:rsid w:val="006B7DC7"/>
    <w:rsid w:val="006F35D0"/>
    <w:rsid w:val="00716261"/>
    <w:rsid w:val="007217E5"/>
    <w:rsid w:val="0073461A"/>
    <w:rsid w:val="007454D8"/>
    <w:rsid w:val="007570FB"/>
    <w:rsid w:val="00757991"/>
    <w:rsid w:val="0076101E"/>
    <w:rsid w:val="00763170"/>
    <w:rsid w:val="007633C8"/>
    <w:rsid w:val="007D72EE"/>
    <w:rsid w:val="008215FB"/>
    <w:rsid w:val="00836F3E"/>
    <w:rsid w:val="00846623"/>
    <w:rsid w:val="00862503"/>
    <w:rsid w:val="00897DD2"/>
    <w:rsid w:val="008B7583"/>
    <w:rsid w:val="008D4E9F"/>
    <w:rsid w:val="008D5A6D"/>
    <w:rsid w:val="009306A6"/>
    <w:rsid w:val="00965D64"/>
    <w:rsid w:val="009931C2"/>
    <w:rsid w:val="009A3943"/>
    <w:rsid w:val="00A36942"/>
    <w:rsid w:val="00A64EC0"/>
    <w:rsid w:val="00A77B1C"/>
    <w:rsid w:val="00A92E8E"/>
    <w:rsid w:val="00AE7499"/>
    <w:rsid w:val="00AF2DD0"/>
    <w:rsid w:val="00B050EC"/>
    <w:rsid w:val="00B06E55"/>
    <w:rsid w:val="00B11C35"/>
    <w:rsid w:val="00B705CE"/>
    <w:rsid w:val="00B8013A"/>
    <w:rsid w:val="00BA6C08"/>
    <w:rsid w:val="00BB72FA"/>
    <w:rsid w:val="00BC2B77"/>
    <w:rsid w:val="00BD27FB"/>
    <w:rsid w:val="00BD58B6"/>
    <w:rsid w:val="00BF1C4C"/>
    <w:rsid w:val="00BF6296"/>
    <w:rsid w:val="00C00812"/>
    <w:rsid w:val="00C310B1"/>
    <w:rsid w:val="00C3271C"/>
    <w:rsid w:val="00C33A7E"/>
    <w:rsid w:val="00C376A9"/>
    <w:rsid w:val="00C5742C"/>
    <w:rsid w:val="00C903D7"/>
    <w:rsid w:val="00CB3E63"/>
    <w:rsid w:val="00CB7BF6"/>
    <w:rsid w:val="00CD2D33"/>
    <w:rsid w:val="00CE29F8"/>
    <w:rsid w:val="00CF36AF"/>
    <w:rsid w:val="00D014E0"/>
    <w:rsid w:val="00D309F1"/>
    <w:rsid w:val="00D44144"/>
    <w:rsid w:val="00D851B1"/>
    <w:rsid w:val="00D85B8B"/>
    <w:rsid w:val="00DB122B"/>
    <w:rsid w:val="00DB24C0"/>
    <w:rsid w:val="00DC0507"/>
    <w:rsid w:val="00DD4C14"/>
    <w:rsid w:val="00DE0A69"/>
    <w:rsid w:val="00E26429"/>
    <w:rsid w:val="00E378D2"/>
    <w:rsid w:val="00E53F24"/>
    <w:rsid w:val="00E70F65"/>
    <w:rsid w:val="00E82C52"/>
    <w:rsid w:val="00EE13D1"/>
    <w:rsid w:val="00EE582F"/>
    <w:rsid w:val="00F124F3"/>
    <w:rsid w:val="00F129C5"/>
    <w:rsid w:val="00F21F82"/>
    <w:rsid w:val="00F23F30"/>
    <w:rsid w:val="00F30458"/>
    <w:rsid w:val="00F36EDB"/>
    <w:rsid w:val="00FA242A"/>
    <w:rsid w:val="00FC4E68"/>
    <w:rsid w:val="00FD3CB1"/>
    <w:rsid w:val="00FE67EF"/>
    <w:rsid w:val="00FF14F5"/>
    <w:rsid w:val="00FF64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E288"/>
  <w15:docId w15:val="{DB81AC15-72E3-4203-8411-F92D8CC6F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it" w:eastAsia="it-I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42E87"/>
    <w:pPr>
      <w:keepNext/>
      <w:keepLines/>
      <w:spacing w:before="360" w:after="80"/>
      <w:outlineLvl w:val="0"/>
    </w:pPr>
    <w:rPr>
      <w:rFonts w:asciiTheme="majorHAnsi" w:eastAsiaTheme="majorEastAsia" w:hAnsiTheme="majorHAnsi" w:cstheme="majorBidi"/>
      <w:color w:val="365F9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542E87"/>
    <w:pPr>
      <w:keepNext/>
      <w:keepLines/>
      <w:spacing w:before="160" w:after="80"/>
      <w:outlineLvl w:val="1"/>
    </w:pPr>
    <w:rPr>
      <w:rFonts w:asciiTheme="majorHAnsi" w:eastAsiaTheme="majorEastAsia" w:hAnsiTheme="majorHAnsi" w:cstheme="majorBidi"/>
      <w:color w:val="365F9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42E87"/>
    <w:pPr>
      <w:keepNext/>
      <w:keepLines/>
      <w:spacing w:before="160" w:after="80"/>
      <w:outlineLvl w:val="2"/>
    </w:pPr>
    <w:rPr>
      <w:color w:val="0F4761"/>
      <w:sz w:val="28"/>
      <w:szCs w:val="28"/>
    </w:rPr>
  </w:style>
  <w:style w:type="paragraph" w:styleId="Titolo4">
    <w:name w:val="heading 4"/>
    <w:basedOn w:val="Normale"/>
    <w:next w:val="Normale"/>
    <w:link w:val="Titolo4Carattere"/>
    <w:uiPriority w:val="9"/>
    <w:semiHidden/>
    <w:unhideWhenUsed/>
    <w:qFormat/>
    <w:rsid w:val="00542E87"/>
    <w:pPr>
      <w:keepNext/>
      <w:keepLines/>
      <w:spacing w:before="80" w:after="40"/>
      <w:outlineLvl w:val="3"/>
    </w:pPr>
    <w:rPr>
      <w:i/>
      <w:iCs/>
      <w:color w:val="0F4761"/>
    </w:rPr>
  </w:style>
  <w:style w:type="paragraph" w:styleId="Titolo5">
    <w:name w:val="heading 5"/>
    <w:basedOn w:val="Normale"/>
    <w:next w:val="Normale"/>
    <w:link w:val="Titolo5Carattere"/>
    <w:uiPriority w:val="9"/>
    <w:semiHidden/>
    <w:unhideWhenUsed/>
    <w:qFormat/>
    <w:rsid w:val="00542E87"/>
    <w:pPr>
      <w:keepNext/>
      <w:keepLines/>
      <w:spacing w:before="80" w:after="40"/>
      <w:outlineLvl w:val="4"/>
    </w:pPr>
    <w:rPr>
      <w:color w:val="0F4761"/>
    </w:rPr>
  </w:style>
  <w:style w:type="paragraph" w:styleId="Titolo6">
    <w:name w:val="heading 6"/>
    <w:basedOn w:val="Normale"/>
    <w:next w:val="Normale"/>
    <w:link w:val="Titolo6Carattere"/>
    <w:uiPriority w:val="9"/>
    <w:semiHidden/>
    <w:unhideWhenUsed/>
    <w:qFormat/>
    <w:rsid w:val="00542E87"/>
    <w:pPr>
      <w:keepNext/>
      <w:keepLines/>
      <w:spacing w:before="40" w:after="0"/>
      <w:outlineLvl w:val="5"/>
    </w:pPr>
    <w:rPr>
      <w:i/>
      <w:iCs/>
      <w:color w:val="595959"/>
    </w:rPr>
  </w:style>
  <w:style w:type="paragraph" w:styleId="Titolo7">
    <w:name w:val="heading 7"/>
    <w:basedOn w:val="Normale"/>
    <w:next w:val="Normale"/>
    <w:link w:val="Titolo7Carattere"/>
    <w:uiPriority w:val="9"/>
    <w:semiHidden/>
    <w:unhideWhenUsed/>
    <w:qFormat/>
    <w:rsid w:val="00542E87"/>
    <w:pPr>
      <w:keepNext/>
      <w:keepLines/>
      <w:spacing w:before="40" w:after="0"/>
      <w:outlineLvl w:val="6"/>
    </w:pPr>
    <w:rPr>
      <w:rFonts w:asciiTheme="minorHAnsi" w:eastAsiaTheme="majorEastAsia" w:hAnsiTheme="minorHAnsi" w:cstheme="majorBidi"/>
      <w:color w:val="595959" w:themeColor="text1" w:themeTint="A6"/>
      <w:kern w:val="2"/>
      <w:lang w:val="it-IT" w:eastAsia="en-US"/>
      <w14:ligatures w14:val="standardContextual"/>
    </w:rPr>
  </w:style>
  <w:style w:type="paragraph" w:styleId="Titolo8">
    <w:name w:val="heading 8"/>
    <w:basedOn w:val="Normale"/>
    <w:next w:val="Normale"/>
    <w:link w:val="Titolo8Carattere"/>
    <w:uiPriority w:val="9"/>
    <w:semiHidden/>
    <w:unhideWhenUsed/>
    <w:qFormat/>
    <w:rsid w:val="00542E87"/>
    <w:pPr>
      <w:keepNext/>
      <w:keepLines/>
      <w:spacing w:after="0"/>
      <w:outlineLvl w:val="7"/>
    </w:pPr>
    <w:rPr>
      <w:rFonts w:asciiTheme="minorHAnsi" w:eastAsiaTheme="majorEastAsia" w:hAnsiTheme="minorHAnsi" w:cstheme="majorBidi"/>
      <w:i/>
      <w:iCs/>
      <w:color w:val="272727" w:themeColor="text1" w:themeTint="D8"/>
      <w:kern w:val="2"/>
      <w:lang w:val="it-IT" w:eastAsia="en-US"/>
      <w14:ligatures w14:val="standardContextual"/>
    </w:rPr>
  </w:style>
  <w:style w:type="paragraph" w:styleId="Titolo9">
    <w:name w:val="heading 9"/>
    <w:basedOn w:val="Normale"/>
    <w:next w:val="Normale"/>
    <w:link w:val="Titolo9Carattere"/>
    <w:uiPriority w:val="9"/>
    <w:semiHidden/>
    <w:unhideWhenUsed/>
    <w:qFormat/>
    <w:rsid w:val="00542E87"/>
    <w:pPr>
      <w:keepNext/>
      <w:keepLines/>
      <w:spacing w:after="0"/>
      <w:outlineLvl w:val="8"/>
    </w:pPr>
    <w:rPr>
      <w:rFonts w:asciiTheme="minorHAnsi" w:eastAsiaTheme="majorEastAsia" w:hAnsiTheme="minorHAnsi" w:cstheme="majorBidi"/>
      <w:color w:val="272727" w:themeColor="text1" w:themeTint="D8"/>
      <w:kern w:val="2"/>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link w:val="TitoloCarattere"/>
    <w:uiPriority w:val="10"/>
    <w:qFormat/>
    <w:rsid w:val="00542E87"/>
    <w:pPr>
      <w:spacing w:after="80" w:line="240" w:lineRule="auto"/>
    </w:pPr>
    <w:rPr>
      <w:rFonts w:ascii="Play" w:eastAsia="Play" w:hAnsi="Play" w:cs="Play"/>
      <w:sz w:val="56"/>
      <w:szCs w:val="56"/>
    </w:rPr>
  </w:style>
  <w:style w:type="paragraph" w:styleId="Sottotitolo">
    <w:name w:val="Subtitle"/>
    <w:basedOn w:val="Normale"/>
    <w:next w:val="Normale"/>
    <w:link w:val="SottotitoloCarattere"/>
    <w:uiPriority w:val="11"/>
    <w:qFormat/>
    <w:rsid w:val="00542E87"/>
    <w:rPr>
      <w:color w:val="595959"/>
      <w:sz w:val="28"/>
      <w:szCs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customStyle="1" w:styleId="Titolo7Carattere">
    <w:name w:val="Titolo 7 Carattere"/>
    <w:basedOn w:val="Carpredefinitoparagrafo"/>
    <w:link w:val="Titolo7"/>
    <w:uiPriority w:val="9"/>
    <w:semiHidden/>
    <w:rsid w:val="00542E87"/>
    <w:rPr>
      <w:rFonts w:asciiTheme="minorHAnsi" w:eastAsiaTheme="majorEastAsia" w:hAnsiTheme="minorHAnsi" w:cstheme="majorBidi"/>
      <w:color w:val="595959" w:themeColor="text1" w:themeTint="A6"/>
      <w:kern w:val="2"/>
      <w:lang w:val="it-IT" w:eastAsia="en-US"/>
      <w14:ligatures w14:val="standardContextual"/>
    </w:rPr>
  </w:style>
  <w:style w:type="character" w:customStyle="1" w:styleId="Titolo8Carattere">
    <w:name w:val="Titolo 8 Carattere"/>
    <w:basedOn w:val="Carpredefinitoparagrafo"/>
    <w:link w:val="Titolo8"/>
    <w:uiPriority w:val="9"/>
    <w:semiHidden/>
    <w:rsid w:val="00542E87"/>
    <w:rPr>
      <w:rFonts w:asciiTheme="minorHAnsi" w:eastAsiaTheme="majorEastAsia" w:hAnsiTheme="minorHAnsi" w:cstheme="majorBidi"/>
      <w:i/>
      <w:iCs/>
      <w:color w:val="272727" w:themeColor="text1" w:themeTint="D8"/>
      <w:kern w:val="2"/>
      <w:lang w:val="it-IT" w:eastAsia="en-US"/>
      <w14:ligatures w14:val="standardContextual"/>
    </w:rPr>
  </w:style>
  <w:style w:type="character" w:customStyle="1" w:styleId="Titolo9Carattere">
    <w:name w:val="Titolo 9 Carattere"/>
    <w:basedOn w:val="Carpredefinitoparagrafo"/>
    <w:link w:val="Titolo9"/>
    <w:uiPriority w:val="9"/>
    <w:semiHidden/>
    <w:rsid w:val="00542E87"/>
    <w:rPr>
      <w:rFonts w:asciiTheme="minorHAnsi" w:eastAsiaTheme="majorEastAsia" w:hAnsiTheme="minorHAnsi" w:cstheme="majorBidi"/>
      <w:color w:val="272727" w:themeColor="text1" w:themeTint="D8"/>
      <w:kern w:val="2"/>
      <w:lang w:val="it-IT" w:eastAsia="en-US"/>
      <w14:ligatures w14:val="standardContextual"/>
    </w:rPr>
  </w:style>
  <w:style w:type="character" w:customStyle="1" w:styleId="Titolo1Carattere">
    <w:name w:val="Titolo 1 Carattere"/>
    <w:basedOn w:val="Carpredefinitoparagrafo"/>
    <w:link w:val="Titolo1"/>
    <w:uiPriority w:val="9"/>
    <w:rsid w:val="00542E87"/>
    <w:rPr>
      <w:rFonts w:asciiTheme="majorHAnsi" w:eastAsiaTheme="majorEastAsia" w:hAnsiTheme="majorHAnsi" w:cstheme="majorBidi"/>
      <w:color w:val="365F91" w:themeColor="accent1" w:themeShade="BF"/>
      <w:kern w:val="2"/>
      <w:sz w:val="40"/>
      <w:szCs w:val="40"/>
      <w:lang w:val="it-IT" w:eastAsia="en-US"/>
      <w14:ligatures w14:val="standardContextual"/>
    </w:rPr>
  </w:style>
  <w:style w:type="character" w:customStyle="1" w:styleId="Titolo2Carattere">
    <w:name w:val="Titolo 2 Carattere"/>
    <w:basedOn w:val="Carpredefinitoparagrafo"/>
    <w:link w:val="Titolo2"/>
    <w:uiPriority w:val="9"/>
    <w:rsid w:val="00542E87"/>
    <w:rPr>
      <w:rFonts w:asciiTheme="majorHAnsi" w:eastAsiaTheme="majorEastAsia" w:hAnsiTheme="majorHAnsi" w:cstheme="majorBidi"/>
      <w:color w:val="365F91" w:themeColor="accent1" w:themeShade="BF"/>
      <w:kern w:val="2"/>
      <w:sz w:val="32"/>
      <w:szCs w:val="32"/>
      <w:lang w:val="it-IT" w:eastAsia="en-US"/>
      <w14:ligatures w14:val="standardContextual"/>
    </w:rPr>
  </w:style>
  <w:style w:type="character" w:customStyle="1" w:styleId="Titolo3Carattere">
    <w:name w:val="Titolo 3 Carattere"/>
    <w:basedOn w:val="Carpredefinitoparagrafo"/>
    <w:link w:val="Titolo3"/>
    <w:uiPriority w:val="9"/>
    <w:semiHidden/>
    <w:rsid w:val="00542E87"/>
    <w:rPr>
      <w:color w:val="0F4761"/>
      <w:sz w:val="28"/>
      <w:szCs w:val="28"/>
    </w:rPr>
  </w:style>
  <w:style w:type="character" w:customStyle="1" w:styleId="Titolo4Carattere">
    <w:name w:val="Titolo 4 Carattere"/>
    <w:basedOn w:val="Carpredefinitoparagrafo"/>
    <w:link w:val="Titolo4"/>
    <w:uiPriority w:val="9"/>
    <w:semiHidden/>
    <w:rsid w:val="00542E87"/>
    <w:rPr>
      <w:i/>
      <w:iCs/>
      <w:color w:val="0F4761"/>
    </w:rPr>
  </w:style>
  <w:style w:type="character" w:customStyle="1" w:styleId="Titolo5Carattere">
    <w:name w:val="Titolo 5 Carattere"/>
    <w:basedOn w:val="Carpredefinitoparagrafo"/>
    <w:link w:val="Titolo5"/>
    <w:uiPriority w:val="9"/>
    <w:semiHidden/>
    <w:rsid w:val="00542E87"/>
    <w:rPr>
      <w:color w:val="0F4761"/>
    </w:rPr>
  </w:style>
  <w:style w:type="character" w:customStyle="1" w:styleId="Titolo6Carattere">
    <w:name w:val="Titolo 6 Carattere"/>
    <w:basedOn w:val="Carpredefinitoparagrafo"/>
    <w:link w:val="Titolo6"/>
    <w:uiPriority w:val="9"/>
    <w:semiHidden/>
    <w:rsid w:val="00542E87"/>
    <w:rPr>
      <w:i/>
      <w:iCs/>
      <w:color w:val="595959"/>
    </w:rPr>
  </w:style>
  <w:style w:type="character" w:customStyle="1" w:styleId="TitoloCarattere">
    <w:name w:val="Titolo Carattere"/>
    <w:basedOn w:val="Carpredefinitoparagrafo"/>
    <w:link w:val="Titolo"/>
    <w:uiPriority w:val="10"/>
    <w:rsid w:val="00542E87"/>
    <w:rPr>
      <w:rFonts w:ascii="Play" w:eastAsia="Play" w:hAnsi="Play" w:cs="Play"/>
      <w:sz w:val="56"/>
      <w:szCs w:val="56"/>
    </w:rPr>
  </w:style>
  <w:style w:type="character" w:customStyle="1" w:styleId="SottotitoloCarattere">
    <w:name w:val="Sottotitolo Carattere"/>
    <w:basedOn w:val="Carpredefinitoparagrafo"/>
    <w:link w:val="Sottotitolo"/>
    <w:uiPriority w:val="11"/>
    <w:rsid w:val="00542E87"/>
    <w:rPr>
      <w:color w:val="595959"/>
      <w:sz w:val="28"/>
      <w:szCs w:val="28"/>
    </w:rPr>
  </w:style>
  <w:style w:type="paragraph" w:styleId="Citazione">
    <w:name w:val="Quote"/>
    <w:basedOn w:val="Normale"/>
    <w:next w:val="Normale"/>
    <w:link w:val="CitazioneCarattere"/>
    <w:uiPriority w:val="29"/>
    <w:qFormat/>
    <w:rsid w:val="00542E87"/>
    <w:pPr>
      <w:spacing w:before="160"/>
      <w:jc w:val="center"/>
    </w:pPr>
    <w:rPr>
      <w:rFonts w:asciiTheme="minorHAnsi" w:eastAsiaTheme="minorHAnsi" w:hAnsiTheme="minorHAnsi" w:cstheme="minorBidi"/>
      <w:i/>
      <w:iCs/>
      <w:color w:val="404040" w:themeColor="text1" w:themeTint="BF"/>
      <w:kern w:val="2"/>
      <w:lang w:val="it-IT" w:eastAsia="en-US"/>
      <w14:ligatures w14:val="standardContextual"/>
    </w:rPr>
  </w:style>
  <w:style w:type="character" w:customStyle="1" w:styleId="CitazioneCarattere">
    <w:name w:val="Citazione Carattere"/>
    <w:basedOn w:val="Carpredefinitoparagrafo"/>
    <w:link w:val="Citazione"/>
    <w:uiPriority w:val="29"/>
    <w:rsid w:val="00542E87"/>
    <w:rPr>
      <w:rFonts w:asciiTheme="minorHAnsi" w:eastAsiaTheme="minorHAnsi" w:hAnsiTheme="minorHAnsi" w:cstheme="minorBidi"/>
      <w:i/>
      <w:iCs/>
      <w:color w:val="404040" w:themeColor="text1" w:themeTint="BF"/>
      <w:kern w:val="2"/>
      <w:lang w:val="it-IT" w:eastAsia="en-US"/>
      <w14:ligatures w14:val="standardContextual"/>
    </w:rPr>
  </w:style>
  <w:style w:type="paragraph" w:styleId="Paragrafoelenco">
    <w:name w:val="List Paragraph"/>
    <w:basedOn w:val="Normale"/>
    <w:uiPriority w:val="34"/>
    <w:qFormat/>
    <w:rsid w:val="00542E87"/>
    <w:pPr>
      <w:ind w:left="720"/>
      <w:contextualSpacing/>
    </w:pPr>
    <w:rPr>
      <w:rFonts w:asciiTheme="minorHAnsi" w:eastAsiaTheme="minorHAnsi" w:hAnsiTheme="minorHAnsi" w:cstheme="minorBidi"/>
      <w:kern w:val="2"/>
      <w:lang w:val="it-IT" w:eastAsia="en-US"/>
      <w14:ligatures w14:val="standardContextual"/>
    </w:rPr>
  </w:style>
  <w:style w:type="character" w:styleId="Enfasiintensa">
    <w:name w:val="Intense Emphasis"/>
    <w:basedOn w:val="Carpredefinitoparagrafo"/>
    <w:uiPriority w:val="21"/>
    <w:qFormat/>
    <w:rsid w:val="00542E87"/>
    <w:rPr>
      <w:i/>
      <w:iCs/>
      <w:color w:val="365F91" w:themeColor="accent1" w:themeShade="BF"/>
    </w:rPr>
  </w:style>
  <w:style w:type="paragraph" w:styleId="Citazioneintensa">
    <w:name w:val="Intense Quote"/>
    <w:basedOn w:val="Normale"/>
    <w:next w:val="Normale"/>
    <w:link w:val="CitazioneintensaCarattere"/>
    <w:uiPriority w:val="30"/>
    <w:qFormat/>
    <w:rsid w:val="00542E87"/>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42E87"/>
    <w:rPr>
      <w:rFonts w:asciiTheme="minorHAnsi" w:eastAsiaTheme="minorHAnsi" w:hAnsiTheme="minorHAnsi" w:cstheme="minorBidi"/>
      <w:i/>
      <w:iCs/>
      <w:color w:val="365F91" w:themeColor="accent1" w:themeShade="BF"/>
      <w:kern w:val="2"/>
      <w:lang w:val="it-IT" w:eastAsia="en-US"/>
      <w14:ligatures w14:val="standardContextual"/>
    </w:rPr>
  </w:style>
  <w:style w:type="character" w:styleId="Riferimentointenso">
    <w:name w:val="Intense Reference"/>
    <w:basedOn w:val="Carpredefinitoparagrafo"/>
    <w:uiPriority w:val="32"/>
    <w:qFormat/>
    <w:rsid w:val="00542E87"/>
    <w:rPr>
      <w:b/>
      <w:bCs/>
      <w:smallCaps/>
      <w:color w:val="365F91" w:themeColor="accent1" w:themeShade="BF"/>
      <w:spacing w:val="5"/>
    </w:rPr>
  </w:style>
  <w:style w:type="paragraph" w:styleId="Intestazione">
    <w:name w:val="header"/>
    <w:basedOn w:val="Normale"/>
    <w:link w:val="IntestazioneCarattere"/>
    <w:uiPriority w:val="99"/>
    <w:unhideWhenUsed/>
    <w:rsid w:val="00542E87"/>
    <w:pPr>
      <w:tabs>
        <w:tab w:val="center" w:pos="4819"/>
        <w:tab w:val="right" w:pos="9638"/>
      </w:tabs>
      <w:spacing w:after="0" w:line="240" w:lineRule="auto"/>
    </w:pPr>
    <w:rPr>
      <w:rFonts w:asciiTheme="minorHAnsi" w:eastAsiaTheme="minorHAnsi" w:hAnsiTheme="minorHAnsi" w:cstheme="minorBidi"/>
      <w:kern w:val="2"/>
      <w:lang w:val="it-IT" w:eastAsia="en-US"/>
      <w14:ligatures w14:val="standardContextual"/>
    </w:rPr>
  </w:style>
  <w:style w:type="character" w:customStyle="1" w:styleId="IntestazioneCarattere">
    <w:name w:val="Intestazione Carattere"/>
    <w:basedOn w:val="Carpredefinitoparagrafo"/>
    <w:link w:val="Intestazione"/>
    <w:uiPriority w:val="99"/>
    <w:rsid w:val="00542E87"/>
    <w:rPr>
      <w:rFonts w:asciiTheme="minorHAnsi" w:eastAsiaTheme="minorHAnsi" w:hAnsiTheme="minorHAnsi" w:cstheme="minorBidi"/>
      <w:kern w:val="2"/>
      <w:lang w:val="it-IT" w:eastAsia="en-US"/>
      <w14:ligatures w14:val="standardContextual"/>
    </w:rPr>
  </w:style>
  <w:style w:type="paragraph" w:styleId="Pidipagina">
    <w:name w:val="footer"/>
    <w:basedOn w:val="Normale"/>
    <w:link w:val="PidipaginaCarattere"/>
    <w:uiPriority w:val="99"/>
    <w:unhideWhenUsed/>
    <w:rsid w:val="00542E87"/>
    <w:pPr>
      <w:tabs>
        <w:tab w:val="center" w:pos="4819"/>
        <w:tab w:val="right" w:pos="9638"/>
      </w:tabs>
      <w:spacing w:after="0" w:line="240" w:lineRule="auto"/>
    </w:pPr>
    <w:rPr>
      <w:rFonts w:asciiTheme="minorHAnsi" w:eastAsiaTheme="minorHAnsi" w:hAnsiTheme="minorHAnsi" w:cstheme="minorBidi"/>
      <w:kern w:val="2"/>
      <w:lang w:val="it-IT" w:eastAsia="en-US"/>
      <w14:ligatures w14:val="standardContextual"/>
    </w:rPr>
  </w:style>
  <w:style w:type="character" w:customStyle="1" w:styleId="PidipaginaCarattere">
    <w:name w:val="Piè di pagina Carattere"/>
    <w:basedOn w:val="Carpredefinitoparagrafo"/>
    <w:link w:val="Pidipagina"/>
    <w:uiPriority w:val="99"/>
    <w:rsid w:val="00542E87"/>
    <w:rPr>
      <w:rFonts w:asciiTheme="minorHAnsi" w:eastAsiaTheme="minorHAnsi" w:hAnsiTheme="minorHAnsi" w:cstheme="minorBidi"/>
      <w:kern w:val="2"/>
      <w:lang w:val="it-IT" w:eastAsia="en-US"/>
      <w14:ligatures w14:val="standardContextual"/>
    </w:rPr>
  </w:style>
  <w:style w:type="paragraph" w:styleId="Revisione">
    <w:name w:val="Revision"/>
    <w:hidden/>
    <w:uiPriority w:val="99"/>
    <w:semiHidden/>
    <w:rsid w:val="003078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54ffd6a-c44b-4b81-94aa-8749a7bcfc60" xsi:nil="true"/>
    <lcf76f155ced4ddcb4097134ff3c332f xmlns="fb27ecd4-5280-462a-a89c-7f0d92e94118">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o" ma:contentTypeID="0x010100461B9F167B63154BB38C68147F0E14CC" ma:contentTypeVersion="13" ma:contentTypeDescription="Creare un nuovo documento." ma:contentTypeScope="" ma:versionID="80e2190a343dfa7b43f624713f3c9e4a">
  <xsd:schema xmlns:xsd="http://www.w3.org/2001/XMLSchema" xmlns:xs="http://www.w3.org/2001/XMLSchema" xmlns:p="http://schemas.microsoft.com/office/2006/metadata/properties" xmlns:ns2="fb27ecd4-5280-462a-a89c-7f0d92e94118" xmlns:ns3="854ffd6a-c44b-4b81-94aa-8749a7bcfc60" targetNamespace="http://schemas.microsoft.com/office/2006/metadata/properties" ma:root="true" ma:fieldsID="6dd6787aebfd1e57ee7287ea77fdee3c" ns2:_="" ns3:_="">
    <xsd:import namespace="fb27ecd4-5280-462a-a89c-7f0d92e94118"/>
    <xsd:import namespace="854ffd6a-c44b-4b81-94aa-8749a7bcfc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7ecd4-5280-462a-a89c-7f0d92e941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09d4d31d-651f-46c1-863d-2f28ac29565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4ffd6a-c44b-4b81-94aa-8749a7bcfc6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8ae837-7394-453f-8102-842fc45c48f6}" ma:internalName="TaxCatchAll" ma:showField="CatchAllData" ma:web="854ffd6a-c44b-4b81-94aa-8749a7bcfc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o" ma:contentTypeID="0x010100461B9F167B63154BB38C68147F0E14CC" ma:contentTypeVersion="13" ma:contentTypeDescription="Creare un nuovo documento." ma:contentTypeScope="" ma:versionID="80e2190a343dfa7b43f624713f3c9e4a">
  <xsd:schema xmlns:xsd="http://www.w3.org/2001/XMLSchema" xmlns:xs="http://www.w3.org/2001/XMLSchema" xmlns:p="http://schemas.microsoft.com/office/2006/metadata/properties" xmlns:ns2="fb27ecd4-5280-462a-a89c-7f0d92e94118" xmlns:ns3="854ffd6a-c44b-4b81-94aa-8749a7bcfc60" targetNamespace="http://schemas.microsoft.com/office/2006/metadata/properties" ma:root="true" ma:fieldsID="6dd6787aebfd1e57ee7287ea77fdee3c" ns2:_="" ns3:_="">
    <xsd:import namespace="fb27ecd4-5280-462a-a89c-7f0d92e94118"/>
    <xsd:import namespace="854ffd6a-c44b-4b81-94aa-8749a7bcfc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7ecd4-5280-462a-a89c-7f0d92e941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09d4d31d-651f-46c1-863d-2f28ac29565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4ffd6a-c44b-4b81-94aa-8749a7bcfc6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8ae837-7394-453f-8102-842fc45c48f6}" ma:internalName="TaxCatchAll" ma:showField="CatchAllData" ma:web="854ffd6a-c44b-4b81-94aa-8749a7bcfc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0F8A83-8491-49F6-AB0D-A593C6CE7A9E}">
  <ds:schemaRefs>
    <ds:schemaRef ds:uri="http://schemas.microsoft.com/sharepoint/v3/contenttype/forms"/>
  </ds:schemaRefs>
</ds:datastoreItem>
</file>

<file path=customXml/itemProps2.xml><?xml version="1.0" encoding="utf-8"?>
<ds:datastoreItem xmlns:ds="http://schemas.openxmlformats.org/officeDocument/2006/customXml" ds:itemID="{8B47F5CB-7DD1-4F96-8152-4340A5302F18}">
  <ds:schemaRefs>
    <ds:schemaRef ds:uri="http://schemas.microsoft.com/sharepoint/v3/contenttype/forms"/>
  </ds:schemaRefs>
</ds:datastoreItem>
</file>

<file path=customXml/itemProps3.xml><?xml version="1.0" encoding="utf-8"?>
<ds:datastoreItem xmlns:ds="http://schemas.openxmlformats.org/officeDocument/2006/customXml" ds:itemID="{05807DAB-7D01-4777-BDA9-48FB6C806601}">
  <ds:schemaRefs>
    <ds:schemaRef ds:uri="http://schemas.openxmlformats.org/officeDocument/2006/bibliography"/>
  </ds:schemaRefs>
</ds:datastoreItem>
</file>

<file path=customXml/itemProps4.xml><?xml version="1.0" encoding="utf-8"?>
<ds:datastoreItem xmlns:ds="http://schemas.openxmlformats.org/officeDocument/2006/customXml" ds:itemID="{D8E38A96-00DE-4F01-A422-7D1B8C7FF40F}">
  <ds:schemaRefs>
    <ds:schemaRef ds:uri="http://schemas.microsoft.com/office/2006/metadata/properties"/>
    <ds:schemaRef ds:uri="http://schemas.microsoft.com/office/infopath/2007/PartnerControls"/>
    <ds:schemaRef ds:uri="854ffd6a-c44b-4b81-94aa-8749a7bcfc60"/>
    <ds:schemaRef ds:uri="fb27ecd4-5280-462a-a89c-7f0d92e94118"/>
  </ds:schemaRefs>
</ds:datastoreItem>
</file>

<file path=customXml/itemProps5.xml><?xml version="1.0" encoding="utf-8"?>
<ds:datastoreItem xmlns:ds="http://schemas.openxmlformats.org/officeDocument/2006/customXml" ds:itemID="{81EF5EA4-1B68-469E-8866-CB9B9805A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7ecd4-5280-462a-a89c-7f0d92e94118"/>
    <ds:schemaRef ds:uri="854ffd6a-c44b-4b81-94aa-8749a7bcf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0215275-78A3-4C48-B1B4-76FA7F027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7ecd4-5280-462a-a89c-7f0d92e94118"/>
    <ds:schemaRef ds:uri="854ffd6a-c44b-4b81-94aa-8749a7bcf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563</Words>
  <Characters>3215</Characters>
  <Application>Microsoft Office Word</Application>
  <DocSecurity>0</DocSecurity>
  <Lines>26</Lines>
  <Paragraphs>7</Paragraphs>
  <ScaleCrop>false</ScaleCrop>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Laura Premoli</cp:lastModifiedBy>
  <cp:revision>11</cp:revision>
  <dcterms:created xsi:type="dcterms:W3CDTF">2026-07-27T10:03:00Z</dcterms:created>
  <dcterms:modified xsi:type="dcterms:W3CDTF">2026-09-08T10:02:00Z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0x010100461B9F167B63154BB38C68147F0E14CC</vt:lpwstr>
  </property>
  <property fmtid="{D5CDD505-2E9C-101B-9397-08002B2CF9AE}" pid="3" name="MediaServiceImageTags">
    <vt:lpwstr/>
  </property>
</Properties>
</file>